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5711EBDD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5711EBDD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2D09C078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11EBDD" w:rsidR="5EC5BBD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13</w:t>
            </w:r>
            <w:r w:rsidRPr="5711EBDD" w:rsidR="5DF11A5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5711EBDD" w:rsidR="54E352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5711EBDD" w:rsidR="5DF11A5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5711EBDD" w:rsidR="1D4CCA4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711EBDD" w14:paraId="3AC8078F">
        <w:trPr>
          <w:trHeight w:val="300"/>
        </w:trPr>
        <w:tc>
          <w:tcPr>
            <w:tcW w:w="9060" w:type="dxa"/>
            <w:tcMar/>
          </w:tcPr>
          <w:p w:rsidR="1EAF6889" w:rsidP="5711EBDD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11EBDD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5711EBDD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5711EBDD" w:rsidRDefault="175A8A7F" w14:paraId="279CBCF9" w14:textId="7AB81A25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711EBDD" w:rsidR="095F6E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5711EBDD" w:rsidR="6305FF8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Alcântara (GTI Consultoria),</w:t>
            </w:r>
            <w:r w:rsidRPr="5711EBDD" w:rsidR="6305FF8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5711EBDD" w:rsidR="6305FF8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Sylvester Medeiros</w:t>
            </w:r>
          </w:p>
          <w:p w:rsidR="175A8A7F" w:rsidP="5711EBDD" w:rsidRDefault="175A8A7F" w14:paraId="279D3334" w14:textId="36C73623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175A8A7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5711EBDD" w:rsidR="63B9417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5711EBDD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5711EBDD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5711EBDD" w:rsidR="35C6462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5711EBDD" w:rsidR="3FFB643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5711EBDD" w:rsidRDefault="00CC386C" w14:paraId="04E6BE53" wp14:textId="1B00B46C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711EBDD" w:rsidR="32AAA6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Reunião especializada com o Departamento comercial</w:t>
            </w:r>
          </w:p>
          <w:p w:rsidR="00BB3287" w:rsidP="5711EBDD" w:rsidRDefault="00CC386C" w14:paraId="034893E4" wp14:textId="2C0185BA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711EBDD" w:rsidR="32AAA6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Revisão da Política Negocial para elaboração de documentos complementares</w:t>
            </w:r>
          </w:p>
        </w:tc>
      </w:tr>
    </w:tbl>
    <w:p w:rsidR="6CA7DDB7" w:rsidP="5711EBDD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711EBDD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711EBDD" w:rsidR="68482E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CA7DDB7" w:rsidRDefault="6A95667E" w14:paraId="1B8FBDA6" w14:textId="340516CA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reunião foi iniciada por Jacilene Alcântara às 10:00h, por meio da plataforma online TEAMS. Jacilene deu as boas-vindas ao participante, agradecendo </w:t>
            </w:r>
            <w:r w:rsidRPr="5711EBDD" w:rsidR="70EEF5C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presença, e destacou a importância deste encontro com o intuito de revisar a política do departamento comercial/negocial, visando o início da elaboração dos documentos complementares.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711EBDD" w14:paraId="440FEB53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7F858BFF" w14:textId="44E41026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Discussão dos Principais Pontos</w:t>
            </w:r>
          </w:p>
          <w:p w:rsidR="6CA7DDB7" w:rsidP="5711EBDD" w:rsidRDefault="6CA7DDB7" w14:paraId="11F9A479" w14:textId="11F4261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Jacilene informou que de acordo</w:t>
            </w:r>
            <w:r w:rsidRPr="5711EBDD" w:rsidR="0D7DA2C7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com a Política Negocial e os procedimentos do departamento, </w:t>
            </w:r>
            <w:r w:rsidRPr="5711EBDD" w:rsidR="2210A5D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serão elaborados documentos auxiliares e apresentou checklist:</w:t>
            </w:r>
          </w:p>
          <w:p w:rsidR="6CA7DDB7" w:rsidP="5711EBDD" w:rsidRDefault="6CA7DDB7" w14:paraId="4166F12A" w14:textId="54DEBB50">
            <w:pPr>
              <w:pStyle w:val="ListParagraph"/>
              <w:keepNext w:val="0"/>
              <w:keepLines w:val="0"/>
              <w:numPr>
                <w:ilvl w:val="0"/>
                <w:numId w:val="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Manual de procedimentos negociais</w:t>
            </w:r>
          </w:p>
          <w:p w:rsidR="6CA7DDB7" w:rsidP="5711EBDD" w:rsidRDefault="6CA7DDB7" w14:paraId="33BB535E" w14:textId="5F4031E9">
            <w:pPr>
              <w:pStyle w:val="ListParagraph"/>
              <w:keepNext w:val="0"/>
              <w:keepLines w:val="0"/>
              <w:numPr>
                <w:ilvl w:val="0"/>
                <w:numId w:val="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Formulário de avaliação de parcerias negociais</w:t>
            </w:r>
          </w:p>
          <w:p w:rsidR="6CA7DDB7" w:rsidP="5711EBDD" w:rsidRDefault="6CA7DDB7" w14:paraId="022ACD95" w14:textId="7F874EE3">
            <w:pPr>
              <w:pStyle w:val="ListParagraph"/>
              <w:keepNext w:val="0"/>
              <w:keepLines w:val="0"/>
              <w:numPr>
                <w:ilvl w:val="0"/>
                <w:numId w:val="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Política de conflito de interesses</w:t>
            </w:r>
          </w:p>
          <w:p w:rsidR="6CA7DDB7" w:rsidP="5711EBDD" w:rsidRDefault="6CA7DDB7" w14:paraId="75DCAA34" w14:textId="060EBF31">
            <w:pPr>
              <w:pStyle w:val="ListParagraph"/>
              <w:keepNext w:val="0"/>
              <w:keepLines w:val="0"/>
              <w:numPr>
                <w:ilvl w:val="0"/>
                <w:numId w:val="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Relatório de transparência e prestação de contas</w:t>
            </w:r>
          </w:p>
          <w:p w:rsidR="6CA7DDB7" w:rsidP="5711EBDD" w:rsidRDefault="6CA7DDB7" w14:paraId="240F7D69" w14:textId="77A10DFC">
            <w:pPr>
              <w:pStyle w:val="ListParagraph"/>
              <w:keepNext w:val="0"/>
              <w:keepLines w:val="0"/>
              <w:numPr>
                <w:ilvl w:val="0"/>
                <w:numId w:val="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Modelo de contrato padrão para parcerias</w:t>
            </w:r>
          </w:p>
          <w:p w:rsidR="6CA7DDB7" w:rsidP="5711EBDD" w:rsidRDefault="6CA7DDB7" w14:paraId="363EFC3A" w14:textId="604ECBB2">
            <w:pPr>
              <w:pStyle w:val="ListParagraph"/>
              <w:keepNext w:val="0"/>
              <w:keepLines w:val="0"/>
              <w:numPr>
                <w:ilvl w:val="0"/>
                <w:numId w:val="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Registro de atividades negociais</w:t>
            </w:r>
          </w:p>
          <w:p w:rsidR="6CA7DDB7" w:rsidP="5711EBDD" w:rsidRDefault="6CA7DDB7" w14:paraId="3A4A194E" w14:textId="3D060030">
            <w:pPr>
              <w:pStyle w:val="ListParagraph"/>
              <w:keepNext w:val="0"/>
              <w:keepLines w:val="0"/>
              <w:numPr>
                <w:ilvl w:val="0"/>
                <w:numId w:val="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Plano de capacitação em práticas negociais</w:t>
            </w:r>
          </w:p>
          <w:p w:rsidR="6CA7DDB7" w:rsidP="5711EBDD" w:rsidRDefault="6CA7DDB7" w14:paraId="78BE3269" w14:textId="7B90CAF8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Sylvester informou que o sindicato possui contratos com alguns clientes</w:t>
            </w:r>
            <w:r w:rsidRPr="5711EBDD" w:rsidR="163D723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, Jacilene solicitou o envio do </w:t>
            </w:r>
            <w:r w:rsidRPr="5711EBDD" w:rsidR="6ADCD8B5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modelo desses</w:t>
            </w: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contratos</w:t>
            </w:r>
            <w:r w:rsidRPr="5711EBDD" w:rsidR="4A71F76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  <w:r w:rsidRPr="5711EBDD" w:rsidR="0EADB8B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Ele também </w:t>
            </w:r>
            <w:r w:rsidRPr="5711EBDD" w:rsidR="6CB1E02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mencionou que esses procedimentos já existem, mas ainda não estão documentados de forma formal.</w:t>
            </w:r>
          </w:p>
        </w:tc>
      </w:tr>
    </w:tbl>
    <w:p w:rsidR="6CA7DDB7" w:rsidP="6CA7DDB7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711EBDD" w14:paraId="38456DD2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3620D61C" w14:textId="047FB1AE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711EBDD" w:rsidR="102B338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Passos</w:t>
            </w:r>
          </w:p>
          <w:p w:rsidR="32F320D2" w:rsidP="5711EBDD" w:rsidRDefault="32F320D2" w14:paraId="0F7E28D2" w14:textId="6ED61D1E">
            <w:pPr>
              <w:pStyle w:val="ListParagraph"/>
              <w:keepNext w:val="0"/>
              <w:keepLines w:val="0"/>
              <w:numPr>
                <w:ilvl w:val="0"/>
                <w:numId w:val="9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5E192EE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Jacilene ficará responsável por enviar um e-mail com a Política Negocial estruturada, </w:t>
            </w:r>
          </w:p>
          <w:p w:rsidR="32F320D2" w:rsidP="5711EBDD" w:rsidRDefault="32F320D2" w14:paraId="4BB373C7" w14:textId="750F45F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5E192EE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como também solicitar o passo a passo dos procedimentos do departamento para a </w:t>
            </w:r>
          </w:p>
          <w:p w:rsidR="32F320D2" w:rsidP="5711EBDD" w:rsidRDefault="32F320D2" w14:paraId="0FD62CD3" w14:textId="6B2C984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5E192EE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elaboração do manual de procedimentos. </w:t>
            </w:r>
          </w:p>
          <w:p w:rsidR="32F320D2" w:rsidP="5711EBDD" w:rsidRDefault="32F320D2" w14:paraId="254FF8D5" w14:textId="1CAA9EB5">
            <w:pPr>
              <w:pStyle w:val="ListParagraph"/>
              <w:keepNext w:val="0"/>
              <w:keepLines w:val="0"/>
              <w:numPr>
                <w:ilvl w:val="0"/>
                <w:numId w:val="10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5E192EE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próxima reunião com o departamento comercial/negocial ficou agendada para o </w:t>
            </w:r>
          </w:p>
          <w:p w:rsidR="32F320D2" w:rsidP="5711EBDD" w:rsidRDefault="32F320D2" w14:paraId="2D6223EF" w14:textId="275D818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711EBDD" w:rsidR="5E192EE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dia 20 de março de 2025</w:t>
            </w:r>
          </w:p>
        </w:tc>
      </w:tr>
    </w:tbl>
    <w:p w:rsidR="6CA7DDB7" w:rsidP="6CA7DDB7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711EBDD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5711EBDD" w:rsidR="102B338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5711EBDD" w:rsidRDefault="6CA7DDB7" w14:paraId="2A7CF6C2" w14:textId="5F746BD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</w:pPr>
            <w:r w:rsidRPr="5711EBDD" w:rsidR="7474727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>Jacilene Alcântara agradeceu a presença de Sylvester, encerrando a reunião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F0CAA2"/>
    <w:rsid w:val="0298E9BF"/>
    <w:rsid w:val="032DBF0C"/>
    <w:rsid w:val="038648D0"/>
    <w:rsid w:val="03868ABD"/>
    <w:rsid w:val="03E6EE2A"/>
    <w:rsid w:val="0459FA8F"/>
    <w:rsid w:val="04790A4B"/>
    <w:rsid w:val="053F07F3"/>
    <w:rsid w:val="05500D7A"/>
    <w:rsid w:val="06243776"/>
    <w:rsid w:val="06A02906"/>
    <w:rsid w:val="06AA52BB"/>
    <w:rsid w:val="07018F7F"/>
    <w:rsid w:val="07374D36"/>
    <w:rsid w:val="084B5F90"/>
    <w:rsid w:val="085C4312"/>
    <w:rsid w:val="095F6E42"/>
    <w:rsid w:val="096B40CD"/>
    <w:rsid w:val="0A5A51E9"/>
    <w:rsid w:val="0B119265"/>
    <w:rsid w:val="0BB140E1"/>
    <w:rsid w:val="0C7A74F1"/>
    <w:rsid w:val="0D26471A"/>
    <w:rsid w:val="0D7DA2C7"/>
    <w:rsid w:val="0DDDC542"/>
    <w:rsid w:val="0E41B0E8"/>
    <w:rsid w:val="0E88D67D"/>
    <w:rsid w:val="0EADB8B6"/>
    <w:rsid w:val="0EB877DC"/>
    <w:rsid w:val="0ECAB944"/>
    <w:rsid w:val="0FAAABD7"/>
    <w:rsid w:val="0FBDF043"/>
    <w:rsid w:val="102B3380"/>
    <w:rsid w:val="11696AC7"/>
    <w:rsid w:val="11C5E9E2"/>
    <w:rsid w:val="12B9028F"/>
    <w:rsid w:val="157DCEF2"/>
    <w:rsid w:val="15889675"/>
    <w:rsid w:val="15A2A5EC"/>
    <w:rsid w:val="15CC9615"/>
    <w:rsid w:val="163D7232"/>
    <w:rsid w:val="16F4E51A"/>
    <w:rsid w:val="175A8A7F"/>
    <w:rsid w:val="17DAF004"/>
    <w:rsid w:val="17F9E34D"/>
    <w:rsid w:val="183C691B"/>
    <w:rsid w:val="183C6C74"/>
    <w:rsid w:val="1A3D5D4D"/>
    <w:rsid w:val="1A9B711C"/>
    <w:rsid w:val="1AC96BB0"/>
    <w:rsid w:val="1AF44BC4"/>
    <w:rsid w:val="1B1C3B23"/>
    <w:rsid w:val="1B645E4A"/>
    <w:rsid w:val="1C583904"/>
    <w:rsid w:val="1CA5C543"/>
    <w:rsid w:val="1D4CCA47"/>
    <w:rsid w:val="1E14A260"/>
    <w:rsid w:val="1E582A46"/>
    <w:rsid w:val="1E738B3D"/>
    <w:rsid w:val="1E7E15F7"/>
    <w:rsid w:val="1EAF6889"/>
    <w:rsid w:val="1F9315E5"/>
    <w:rsid w:val="2054DEB7"/>
    <w:rsid w:val="20B466A8"/>
    <w:rsid w:val="2188F084"/>
    <w:rsid w:val="21A9B103"/>
    <w:rsid w:val="2210A5D6"/>
    <w:rsid w:val="2226049B"/>
    <w:rsid w:val="22BB2360"/>
    <w:rsid w:val="22EB50A4"/>
    <w:rsid w:val="23561330"/>
    <w:rsid w:val="25248A9A"/>
    <w:rsid w:val="253FBC42"/>
    <w:rsid w:val="264683C7"/>
    <w:rsid w:val="26E6143B"/>
    <w:rsid w:val="27427C1D"/>
    <w:rsid w:val="27B389C9"/>
    <w:rsid w:val="28402C02"/>
    <w:rsid w:val="288E1538"/>
    <w:rsid w:val="2916EBCE"/>
    <w:rsid w:val="294D5E5B"/>
    <w:rsid w:val="2ADF40D2"/>
    <w:rsid w:val="2AE9DA78"/>
    <w:rsid w:val="2AFEB402"/>
    <w:rsid w:val="2BC03D7F"/>
    <w:rsid w:val="2C093314"/>
    <w:rsid w:val="2C1CB04B"/>
    <w:rsid w:val="2C97D6EB"/>
    <w:rsid w:val="2DA4CAA0"/>
    <w:rsid w:val="2EEFB948"/>
    <w:rsid w:val="2F5DCB57"/>
    <w:rsid w:val="300925A9"/>
    <w:rsid w:val="30D8ED65"/>
    <w:rsid w:val="319FC844"/>
    <w:rsid w:val="32AAA6D2"/>
    <w:rsid w:val="32E445A8"/>
    <w:rsid w:val="32F320D2"/>
    <w:rsid w:val="32F900A1"/>
    <w:rsid w:val="33F636DC"/>
    <w:rsid w:val="34624BAC"/>
    <w:rsid w:val="348B41F8"/>
    <w:rsid w:val="3576D457"/>
    <w:rsid w:val="35C6462A"/>
    <w:rsid w:val="35F5ED27"/>
    <w:rsid w:val="35FC4BEF"/>
    <w:rsid w:val="372E840D"/>
    <w:rsid w:val="3764D5B4"/>
    <w:rsid w:val="3779FD8E"/>
    <w:rsid w:val="387BF11E"/>
    <w:rsid w:val="38EE78E9"/>
    <w:rsid w:val="3953A1AB"/>
    <w:rsid w:val="395E4AA2"/>
    <w:rsid w:val="3983F000"/>
    <w:rsid w:val="3A1C4088"/>
    <w:rsid w:val="3AB0E466"/>
    <w:rsid w:val="3AE3F7B9"/>
    <w:rsid w:val="3B4005DC"/>
    <w:rsid w:val="3BAD06AF"/>
    <w:rsid w:val="3C0FF454"/>
    <w:rsid w:val="3C3100C4"/>
    <w:rsid w:val="3CB85C7A"/>
    <w:rsid w:val="3CE17BF6"/>
    <w:rsid w:val="3D9AB226"/>
    <w:rsid w:val="3DA1B721"/>
    <w:rsid w:val="3DB50CAE"/>
    <w:rsid w:val="3EAEE709"/>
    <w:rsid w:val="3ED2D4CD"/>
    <w:rsid w:val="3F11C54F"/>
    <w:rsid w:val="3F4F8E35"/>
    <w:rsid w:val="3FC14728"/>
    <w:rsid w:val="3FD33F75"/>
    <w:rsid w:val="3FFB643C"/>
    <w:rsid w:val="4090B6E1"/>
    <w:rsid w:val="40B2C125"/>
    <w:rsid w:val="40EA29B2"/>
    <w:rsid w:val="41258BE5"/>
    <w:rsid w:val="4142C007"/>
    <w:rsid w:val="41748E84"/>
    <w:rsid w:val="4198ECD6"/>
    <w:rsid w:val="41D9F46F"/>
    <w:rsid w:val="420DB599"/>
    <w:rsid w:val="42148204"/>
    <w:rsid w:val="42CB0023"/>
    <w:rsid w:val="449995F5"/>
    <w:rsid w:val="44AFC734"/>
    <w:rsid w:val="4611624A"/>
    <w:rsid w:val="46789BED"/>
    <w:rsid w:val="46E62207"/>
    <w:rsid w:val="46F36E88"/>
    <w:rsid w:val="4705B227"/>
    <w:rsid w:val="47900866"/>
    <w:rsid w:val="47E95179"/>
    <w:rsid w:val="4819B259"/>
    <w:rsid w:val="48A20BA5"/>
    <w:rsid w:val="48F60EA2"/>
    <w:rsid w:val="4A31BA64"/>
    <w:rsid w:val="4A71F76A"/>
    <w:rsid w:val="4B5C165E"/>
    <w:rsid w:val="4C83E527"/>
    <w:rsid w:val="4CBC9076"/>
    <w:rsid w:val="4D0D17B5"/>
    <w:rsid w:val="4D572CB3"/>
    <w:rsid w:val="4DDF3A67"/>
    <w:rsid w:val="4FD07A44"/>
    <w:rsid w:val="4FE3264A"/>
    <w:rsid w:val="500E9153"/>
    <w:rsid w:val="50697A78"/>
    <w:rsid w:val="5146437E"/>
    <w:rsid w:val="5164B184"/>
    <w:rsid w:val="528C4438"/>
    <w:rsid w:val="52DF96C4"/>
    <w:rsid w:val="546FC233"/>
    <w:rsid w:val="54BB217D"/>
    <w:rsid w:val="54E3522E"/>
    <w:rsid w:val="557CCC03"/>
    <w:rsid w:val="567A0A83"/>
    <w:rsid w:val="5711EBDD"/>
    <w:rsid w:val="5721CB9C"/>
    <w:rsid w:val="57357B9F"/>
    <w:rsid w:val="576640BF"/>
    <w:rsid w:val="57AEEFCA"/>
    <w:rsid w:val="57BED25D"/>
    <w:rsid w:val="5812BF31"/>
    <w:rsid w:val="58400600"/>
    <w:rsid w:val="5895122B"/>
    <w:rsid w:val="59CB13B5"/>
    <w:rsid w:val="5A65E4D1"/>
    <w:rsid w:val="5ABDE48F"/>
    <w:rsid w:val="5C113199"/>
    <w:rsid w:val="5CD4D0C6"/>
    <w:rsid w:val="5DB8820D"/>
    <w:rsid w:val="5DF11A50"/>
    <w:rsid w:val="5E192EE6"/>
    <w:rsid w:val="5E661912"/>
    <w:rsid w:val="5E8A569C"/>
    <w:rsid w:val="5EC5BBDC"/>
    <w:rsid w:val="5F19F0AC"/>
    <w:rsid w:val="5FCAE850"/>
    <w:rsid w:val="5FE394C7"/>
    <w:rsid w:val="6024F739"/>
    <w:rsid w:val="6050A77F"/>
    <w:rsid w:val="60593827"/>
    <w:rsid w:val="615B63AA"/>
    <w:rsid w:val="61CF4C1C"/>
    <w:rsid w:val="62727048"/>
    <w:rsid w:val="6305FF84"/>
    <w:rsid w:val="6317EB98"/>
    <w:rsid w:val="63B94178"/>
    <w:rsid w:val="6495612D"/>
    <w:rsid w:val="64B981E6"/>
    <w:rsid w:val="64DB3D06"/>
    <w:rsid w:val="64F40716"/>
    <w:rsid w:val="6510B7FA"/>
    <w:rsid w:val="65215D1D"/>
    <w:rsid w:val="65A64769"/>
    <w:rsid w:val="6651F809"/>
    <w:rsid w:val="671CE09D"/>
    <w:rsid w:val="677315F6"/>
    <w:rsid w:val="678A5AAF"/>
    <w:rsid w:val="6798EF00"/>
    <w:rsid w:val="67DBB200"/>
    <w:rsid w:val="67E36C89"/>
    <w:rsid w:val="67F8F315"/>
    <w:rsid w:val="68482E95"/>
    <w:rsid w:val="6848ED29"/>
    <w:rsid w:val="6881FB48"/>
    <w:rsid w:val="6A0C48B0"/>
    <w:rsid w:val="6A7BDBC4"/>
    <w:rsid w:val="6A95667E"/>
    <w:rsid w:val="6AD0E0A2"/>
    <w:rsid w:val="6ADCD8B5"/>
    <w:rsid w:val="6B6DD359"/>
    <w:rsid w:val="6C0EE53B"/>
    <w:rsid w:val="6C6BDAD1"/>
    <w:rsid w:val="6C7E709D"/>
    <w:rsid w:val="6CA7DDB7"/>
    <w:rsid w:val="6CB1E02A"/>
    <w:rsid w:val="6E537712"/>
    <w:rsid w:val="6F1DFB88"/>
    <w:rsid w:val="6F5C780F"/>
    <w:rsid w:val="6FAF7DE0"/>
    <w:rsid w:val="70EEF5CB"/>
    <w:rsid w:val="7128715E"/>
    <w:rsid w:val="715C868D"/>
    <w:rsid w:val="71DE24E0"/>
    <w:rsid w:val="71DE7C80"/>
    <w:rsid w:val="7363A78C"/>
    <w:rsid w:val="73B14A93"/>
    <w:rsid w:val="73BB3498"/>
    <w:rsid w:val="73D315B7"/>
    <w:rsid w:val="74747277"/>
    <w:rsid w:val="74A90776"/>
    <w:rsid w:val="74F983D6"/>
    <w:rsid w:val="74FE3A67"/>
    <w:rsid w:val="76305D41"/>
    <w:rsid w:val="764746F2"/>
    <w:rsid w:val="766988C3"/>
    <w:rsid w:val="76BDFC5C"/>
    <w:rsid w:val="76E1D277"/>
    <w:rsid w:val="76FFB907"/>
    <w:rsid w:val="775AB39F"/>
    <w:rsid w:val="77B31CA6"/>
    <w:rsid w:val="77EBDA5C"/>
    <w:rsid w:val="788E1B19"/>
    <w:rsid w:val="789192DD"/>
    <w:rsid w:val="79281D10"/>
    <w:rsid w:val="79A8D0E3"/>
    <w:rsid w:val="7A2A0C15"/>
    <w:rsid w:val="7A685F04"/>
    <w:rsid w:val="7B2ECFBD"/>
    <w:rsid w:val="7B377176"/>
    <w:rsid w:val="7BECD1BC"/>
    <w:rsid w:val="7C2B0318"/>
    <w:rsid w:val="7C4B270B"/>
    <w:rsid w:val="7C6862A6"/>
    <w:rsid w:val="7CB85EEC"/>
    <w:rsid w:val="7D26F9B3"/>
    <w:rsid w:val="7D5B6078"/>
    <w:rsid w:val="7D898D8A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7</revision>
  <dcterms:created xsi:type="dcterms:W3CDTF">2025-02-28T19:07:00.0000000Z</dcterms:created>
  <dcterms:modified xsi:type="dcterms:W3CDTF">2025-04-06T21:11:14.4918887Z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