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</w:sdtPr>
      <w:sdtEndPr/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204402" w:rsidRDefault="000475BF" w14:paraId="76CB8A7C" w14:textId="6AA84D8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13</w:t>
                    </w:r>
                    <w:r w:rsidR="00713AC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B924E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fevereiro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917B40" w14:paraId="07CD0D5E" w14:textId="682C99EC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1DB30AD" wp14:editId="18C211AB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F5D3E" w:rsidRDefault="00301F0D" w14:paraId="30B902D3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4F5D3E" w:rsidRDefault="004F5D3E" w14:paraId="44AE3437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2FAAD097">
                  <v:shapetype id="_x0000_t202" coordsize="21600,21600" o:spt="202" path="m,l,21600r21600,l21600,xe" w14:anchorId="01DB30AD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">
                    <v:textbox>
                      <w:txbxContent>
                        <w:sdt>
                          <w:sdtPr>
                            <w:id w:val="2062190121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4F5D3E" w:rsidRDefault="00301F0D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4F5D3E" w:rsidRDefault="004F5D3E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01F0D">
            <w:rPr>
              <w:rFonts w:cstheme="minorHAnsi"/>
            </w:rPr>
            <w:br w:type="page"/>
          </w:r>
        </w:p>
        <w:p w:rsidR="00204402" w:rsidRDefault="00917B40" w14:paraId="608670DD" w14:textId="77777777">
          <w:pPr>
            <w:rPr>
              <w:rFonts w:cstheme="minorHAnsi"/>
            </w:rPr>
          </w:pPr>
        </w:p>
      </w:sdtContent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917B40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="00301F0D">
            <w:rPr>
              <w:rStyle w:val="Ttulo1Char"/>
            </w:rPr>
            <w:t>Ata de Reunião</w:t>
          </w:r>
        </w:sdtContent>
      </w:sdt>
    </w:p>
    <w:p w:rsidR="00B924E2" w:rsidRDefault="00301F0D" w14:paraId="1E454BEC" w14:textId="4CE07FBF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</w:t>
      </w:r>
      <w:r w:rsidR="00BF3380">
        <w:rPr>
          <w:rFonts w:cstheme="minorHAnsi"/>
        </w:rPr>
        <w:t>, Ana Cristin</w:t>
      </w:r>
      <w:r w:rsidR="00B924E2">
        <w:rPr>
          <w:rFonts w:cstheme="minorHAnsi"/>
        </w:rPr>
        <w:t>a</w:t>
      </w:r>
      <w:r w:rsidR="00BF3380">
        <w:rPr>
          <w:rFonts w:cstheme="minorHAnsi"/>
        </w:rPr>
        <w:t xml:space="preserve"> </w:t>
      </w:r>
      <w:r w:rsidR="000475BF">
        <w:rPr>
          <w:rFonts w:cstheme="minorHAnsi"/>
        </w:rPr>
        <w:t xml:space="preserve">e </w:t>
      </w:r>
      <w:r w:rsidR="00713ACD">
        <w:rPr>
          <w:rFonts w:cstheme="minorHAnsi"/>
        </w:rPr>
        <w:t>Elika Bethânia</w:t>
      </w:r>
      <w:r w:rsidR="00B924E2">
        <w:rPr>
          <w:rFonts w:cstheme="minorHAnsi"/>
        </w:rPr>
        <w:t>.</w:t>
      </w:r>
    </w:p>
    <w:p w:rsidR="00204402" w:rsidRDefault="00301F0D" w14:paraId="70BEE817" w14:textId="63E92A42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</w:t>
      </w:r>
      <w:r w:rsidR="000475BF">
        <w:rPr>
          <w:rFonts w:cstheme="minorHAnsi"/>
        </w:rPr>
        <w:t>e apresentando à</w:t>
      </w:r>
      <w:r>
        <w:rPr>
          <w:rFonts w:cstheme="minorHAnsi"/>
        </w:rPr>
        <w:t xml:space="preserve"> pauta do dia:</w:t>
      </w:r>
    </w:p>
    <w:p w:rsidR="00AF0549" w:rsidP="065C34E6" w:rsidRDefault="00BF3380" w14:paraId="0BCDCB53" w14:textId="57A0B697">
      <w:pPr>
        <w:pStyle w:val="PargrafodaLista"/>
        <w:numPr>
          <w:ilvl w:val="0"/>
          <w:numId w:val="1"/>
        </w:numPr>
        <w:jc w:val="both"/>
        <w:rPr>
          <w:rFonts w:cs="Calibri" w:cstheme="minorAscii"/>
        </w:rPr>
      </w:pPr>
      <w:r w:rsidRPr="065C34E6" w:rsidR="4B2B9615">
        <w:rPr>
          <w:rFonts w:cs="Calibri" w:cstheme="minorAscii"/>
        </w:rPr>
        <w:t>Departamento de RH</w:t>
      </w:r>
    </w:p>
    <w:p w:rsidR="00204402" w:rsidRDefault="00F17AEF" w14:paraId="70DA8A31" w14:textId="6A9AFDAC">
      <w:pPr>
        <w:pStyle w:val="Ttulo2"/>
      </w:pPr>
      <w:r>
        <w:t>Compliance SETURN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="00B924E2" w:rsidP="00AF0549" w:rsidRDefault="00B924E2" w14:paraId="3DEF42C5" w14:textId="3342DBE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informou que a reunião</w:t>
      </w:r>
      <w:r w:rsidR="00BF3380">
        <w:rPr>
          <w:rFonts w:eastAsia="Times New Roman" w:cstheme="minorHAnsi"/>
          <w:spacing w:val="6"/>
          <w:lang w:eastAsia="pt-BR"/>
        </w:rPr>
        <w:t xml:space="preserve"> </w:t>
      </w:r>
      <w:r>
        <w:rPr>
          <w:rFonts w:eastAsia="Times New Roman" w:cstheme="minorHAnsi"/>
          <w:spacing w:val="6"/>
          <w:lang w:eastAsia="pt-BR"/>
        </w:rPr>
        <w:t xml:space="preserve">será </w:t>
      </w:r>
      <w:r w:rsidR="00BF3380">
        <w:rPr>
          <w:rFonts w:eastAsia="Times New Roman" w:cstheme="minorHAnsi"/>
          <w:spacing w:val="6"/>
          <w:lang w:eastAsia="pt-BR"/>
        </w:rPr>
        <w:t>gravada</w:t>
      </w:r>
      <w:r>
        <w:rPr>
          <w:rFonts w:eastAsia="Times New Roman" w:cstheme="minorHAnsi"/>
          <w:spacing w:val="6"/>
          <w:lang w:eastAsia="pt-BR"/>
        </w:rPr>
        <w:t xml:space="preserve">, todos os </w:t>
      </w:r>
      <w:r w:rsidR="000475BF">
        <w:rPr>
          <w:rFonts w:eastAsia="Times New Roman" w:cstheme="minorHAnsi"/>
          <w:spacing w:val="6"/>
          <w:lang w:eastAsia="pt-BR"/>
        </w:rPr>
        <w:t>consentiram</w:t>
      </w:r>
      <w:r>
        <w:rPr>
          <w:rFonts w:eastAsia="Times New Roman" w:cstheme="minorHAnsi"/>
          <w:spacing w:val="6"/>
          <w:lang w:eastAsia="pt-BR"/>
        </w:rPr>
        <w:t xml:space="preserve"> gravação.</w:t>
      </w:r>
    </w:p>
    <w:p w:rsidRPr="000475BF" w:rsidR="000475BF" w:rsidP="000475BF" w:rsidRDefault="000475BF" w14:paraId="235E10D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 xml:space="preserve">Jacilene Iniciou a reunião informando que recebeu todo o material(organograma) enviado por Ana Cristina, ela explicou que está analisando todo o material. Na sequência Jacilene falou sobre a implementação de políticas de recursos humanos, e abriu um debate sobre a criação do manual de integração, procedimentos de registro de jornada e uso de cartões de gratuidade. Ana Cristina e Elika forneceram informações sobre práticas atuais adotadas no SETURN, incluindo tipos de registro de ponto e processos de integração de novos funcionários. </w:t>
      </w:r>
    </w:p>
    <w:p w:rsidRPr="000475BF" w:rsidR="000475BF" w:rsidP="000475BF" w:rsidRDefault="000475BF" w14:paraId="2AAD94A4" w14:textId="551B3DD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>Ana Cristina explicou que a integração já é um processo realizado no SETURN, desde a entrega da documentação, passagem pelo médico do trabalho, preenchimento dos dados no sistema..., até a etapa de apresentação da empresa(sindicato), mostrando de uma forma bem sistemática todos os setores que compõem o SETURN. Elika complementou falando que após a contratação é realizado um novo “trabalho” de acompanhamento ao colaborador por parte da gestão do setor, nessa segunda parte acontece apresentações de tarefas do setor ao qual o colaborador ficará ligado como também apresentação do ambiente e orientações sobre hierarquias.</w:t>
      </w:r>
    </w:p>
    <w:p w:rsidRPr="000475BF" w:rsidR="000475BF" w:rsidP="315EEE0E" w:rsidRDefault="000475BF" w14:paraId="196273B4" w14:textId="4D28035C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315EEE0E">
        <w:rPr>
          <w:rFonts w:eastAsia="Times New Roman"/>
          <w:spacing w:val="6"/>
          <w:lang w:eastAsia="pt-BR"/>
        </w:rPr>
        <w:t xml:space="preserve">Jacilene falou sobre a padronização nas três praças e explicou que irá enviar esboço/modelo do material auxiliar, explicou que no caso do SETURN que já tem </w:t>
      </w:r>
      <w:r w:rsidRPr="315EEE0E" w:rsidR="1BCF52C9">
        <w:rPr>
          <w:rFonts w:eastAsia="Times New Roman"/>
          <w:spacing w:val="6"/>
          <w:lang w:eastAsia="pt-BR"/>
        </w:rPr>
        <w:t>todos os materiais</w:t>
      </w:r>
      <w:r w:rsidRPr="315EEE0E">
        <w:rPr>
          <w:rFonts w:eastAsia="Times New Roman"/>
          <w:spacing w:val="6"/>
          <w:lang w:eastAsia="pt-BR"/>
        </w:rPr>
        <w:t xml:space="preserve"> estes será analisado e adequado a padronização em andamento, ela sugeriu a criação de documentação adicionais e propôs melhorias na comunicação interna, incluindo regras para uso da copa e celulares durante o trabalho.</w:t>
      </w:r>
    </w:p>
    <w:p w:rsidRPr="000475BF" w:rsidR="000475BF" w:rsidP="000475BF" w:rsidRDefault="000475BF" w14:paraId="46D157A1" w14:textId="06AAA0E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 xml:space="preserve"> Jacilene quis saber sobre as práticas de bem-estar e comunicação no SETURN. Elika e Ana Cristina descreveram uma sala de descanso e treinamento com regras específicas criada para os momentos de intervalos/repouso dos colaboradores, bem como também iniciativas para promover a saúde mental, incluindo a criação do coral (idealizado do Ana Cristina), e momentos de orações e acolhimentos com os colaboradores, especialmente com aqueles que são identificados em momentos delicados. Elas também mencionaram um canal de escuta com uma psicóloga e a implementação antecipada de medidas relacionadas à nova norma regulamentadora sobre saúde mental no trabalho.</w:t>
      </w:r>
    </w:p>
    <w:p w:rsidRPr="000475BF" w:rsidR="000475BF" w:rsidP="315EEE0E" w:rsidRDefault="000475BF" w14:paraId="06C3779A" w14:textId="1D7C88CB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315EEE0E">
        <w:rPr>
          <w:rFonts w:eastAsia="Times New Roman"/>
          <w:spacing w:val="6"/>
          <w:lang w:eastAsia="pt-BR"/>
        </w:rPr>
        <w:t>Jacilene falou sobre procedimentos de recursos humanos, incluindo avaliação de desempenho, horas extras e processos de desligamento. Ana Cristina e Elika compartilharam informações sobre formulários e práticas utilizadas no SETURN, enquanto Jacilene solicitou modelos</w:t>
      </w:r>
      <w:r w:rsidRPr="315EEE0E" w:rsidR="4E0DB4A4">
        <w:rPr>
          <w:rFonts w:eastAsia="Times New Roman"/>
          <w:spacing w:val="6"/>
          <w:lang w:eastAsia="pt-BR"/>
        </w:rPr>
        <w:t>.</w:t>
      </w:r>
    </w:p>
    <w:p w:rsidRPr="000475BF" w:rsidR="000475BF" w:rsidP="000475BF" w:rsidRDefault="000475BF" w14:paraId="13D010F6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 xml:space="preserve">Elika enviará o termo de responsabilidade do uso do cartão de gratuidade, o modelo do formulário de solicitação de hora extra, ela enviará também uma foto da sala de descanso onde constando as regras existentes no local, </w:t>
      </w:r>
    </w:p>
    <w:p w:rsidRPr="000475BF" w:rsidR="000475BF" w:rsidP="000475BF" w:rsidRDefault="000475BF" w14:paraId="71E06E75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 xml:space="preserve"> Ana Cristina enviará um e-mail para Jacilene informando quais tipos de registro de ponto são utilizados no SETURN, em quais unidades e como é feita a coleta, ela enviará também o modelo do formulário de avaliação de desempenho e o formulário de entrevista de desligamento</w:t>
      </w:r>
    </w:p>
    <w:p w:rsidRPr="000475BF" w:rsidR="000475BF" w:rsidP="000475BF" w:rsidRDefault="000475BF" w14:paraId="2782F29B" w14:textId="01A2383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 xml:space="preserve">Ana Cristina, Elika e Jacilene falaram sobre a importância de um processo de desligamento cuidadoso e humanizado, mencionando a realização de entrevistas de desligamento e a avaliação psicológica dos funcionários que </w:t>
      </w:r>
      <w:r>
        <w:rPr>
          <w:rFonts w:eastAsia="Times New Roman" w:cstheme="minorHAnsi"/>
          <w:spacing w:val="6"/>
          <w:lang w:eastAsia="pt-BR"/>
        </w:rPr>
        <w:t>serão</w:t>
      </w:r>
      <w:r w:rsidRPr="000475BF">
        <w:rPr>
          <w:rFonts w:eastAsia="Times New Roman" w:cstheme="minorHAnsi"/>
          <w:spacing w:val="6"/>
          <w:lang w:eastAsia="pt-BR"/>
        </w:rPr>
        <w:t xml:space="preserve"> desligados do sindicato.</w:t>
      </w:r>
    </w:p>
    <w:p w:rsidRPr="000475BF" w:rsidR="000475BF" w:rsidP="000475BF" w:rsidRDefault="000475BF" w14:paraId="65A1F694" w14:textId="298ED95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>Jacilene estabeleceu um prazo até o dia vinte e oito de fevereiro para finalizar as análises e revisões da parte de recursos humanos, visando apresentar ao Comitê de Compliance na semana seguinte ao Carnaval dia seis de março. E informou que após a conclusão com a política de RH, o mesmo processo será realizado com as demais políticas (comercial, financeiro...), para deixar todos os documentos padronizados, para que gestores e colaboradores possam agir de acordo com as normas existentes neles.</w:t>
      </w:r>
    </w:p>
    <w:p w:rsidRPr="000475BF" w:rsidR="000475BF" w:rsidP="000475BF" w:rsidRDefault="000475BF" w14:paraId="117D768B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475BF">
        <w:rPr>
          <w:rFonts w:eastAsia="Times New Roman" w:cstheme="minorHAnsi"/>
          <w:spacing w:val="6"/>
          <w:lang w:eastAsia="pt-BR"/>
        </w:rPr>
        <w:t>Jacilene enviará um esboço do manual de integração até amanhã, e modelos de procedimentos de recrutamento, seleção e desligamento na próxima semana.</w:t>
      </w:r>
    </w:p>
    <w:p w:rsidR="00AF0549" w:rsidP="00AF0549" w:rsidRDefault="00AF0549" w14:paraId="2DB6BA9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p w:rsidR="00E46D63" w:rsidP="00E46D63" w:rsidRDefault="00E46D63" w14:paraId="5C33FC4E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65C8ABBC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37372F8A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A628945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0B4B1B80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26A13DAB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0BA77860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4D0AF031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2DAD2FE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0313BBC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E46D63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F9F" w:rsidRDefault="00592F9F" w14:paraId="45F92393" w14:textId="77777777">
      <w:pPr>
        <w:spacing w:line="240" w:lineRule="auto"/>
      </w:pPr>
      <w:r>
        <w:separator/>
      </w:r>
    </w:p>
  </w:endnote>
  <w:endnote w:type="continuationSeparator" w:id="0">
    <w:p w:rsidR="00592F9F" w:rsidRDefault="00592F9F" w14:paraId="20AF734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F9F" w:rsidRDefault="00592F9F" w14:paraId="1CFABC70" w14:textId="77777777">
      <w:pPr>
        <w:spacing w:before="0" w:after="0"/>
      </w:pPr>
      <w:r>
        <w:separator/>
      </w:r>
    </w:p>
  </w:footnote>
  <w:footnote w:type="continuationSeparator" w:id="0">
    <w:p w:rsidR="00592F9F" w:rsidRDefault="00592F9F" w14:paraId="7B3BD27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917B40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 w:rsidR="00204402" w:rsidRDefault="000475BF" w14:paraId="696A5B5B" w14:textId="2A7CA62C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13 de fevereiro de 2025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46BD9"/>
    <w:rsid w:val="000475BF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44F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3771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6F3E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2898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95FA5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559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099E"/>
    <w:rsid w:val="004D2DAB"/>
    <w:rsid w:val="004D4028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258D1"/>
    <w:rsid w:val="00536DA0"/>
    <w:rsid w:val="00537035"/>
    <w:rsid w:val="00541A4A"/>
    <w:rsid w:val="005429ED"/>
    <w:rsid w:val="00542B8B"/>
    <w:rsid w:val="00560414"/>
    <w:rsid w:val="005670C7"/>
    <w:rsid w:val="00570A32"/>
    <w:rsid w:val="00573F6F"/>
    <w:rsid w:val="00574482"/>
    <w:rsid w:val="0058399C"/>
    <w:rsid w:val="00586448"/>
    <w:rsid w:val="005915D1"/>
    <w:rsid w:val="00591746"/>
    <w:rsid w:val="00592F9F"/>
    <w:rsid w:val="00597064"/>
    <w:rsid w:val="005A09ED"/>
    <w:rsid w:val="005A17AE"/>
    <w:rsid w:val="005A486C"/>
    <w:rsid w:val="005A6B26"/>
    <w:rsid w:val="005B0315"/>
    <w:rsid w:val="005B6C99"/>
    <w:rsid w:val="005C45B5"/>
    <w:rsid w:val="005D44BD"/>
    <w:rsid w:val="005E2616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0DC3"/>
    <w:rsid w:val="00640FA2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411"/>
    <w:rsid w:val="00681D42"/>
    <w:rsid w:val="00683298"/>
    <w:rsid w:val="00685C9E"/>
    <w:rsid w:val="0068672E"/>
    <w:rsid w:val="00697056"/>
    <w:rsid w:val="006A37AE"/>
    <w:rsid w:val="006A3FD5"/>
    <w:rsid w:val="006B1F5B"/>
    <w:rsid w:val="006B6739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3ACD"/>
    <w:rsid w:val="007145AB"/>
    <w:rsid w:val="00715C7E"/>
    <w:rsid w:val="00723A5D"/>
    <w:rsid w:val="007365D8"/>
    <w:rsid w:val="0073798B"/>
    <w:rsid w:val="0074424A"/>
    <w:rsid w:val="007513CC"/>
    <w:rsid w:val="007524A1"/>
    <w:rsid w:val="007563A3"/>
    <w:rsid w:val="007579F0"/>
    <w:rsid w:val="00760711"/>
    <w:rsid w:val="00760A79"/>
    <w:rsid w:val="00763175"/>
    <w:rsid w:val="00767D39"/>
    <w:rsid w:val="007702C5"/>
    <w:rsid w:val="00770BE2"/>
    <w:rsid w:val="007711FF"/>
    <w:rsid w:val="00771F53"/>
    <w:rsid w:val="007734AF"/>
    <w:rsid w:val="0077502C"/>
    <w:rsid w:val="00777D37"/>
    <w:rsid w:val="00785F7A"/>
    <w:rsid w:val="00786112"/>
    <w:rsid w:val="007862D4"/>
    <w:rsid w:val="00790D13"/>
    <w:rsid w:val="00796B33"/>
    <w:rsid w:val="00797579"/>
    <w:rsid w:val="007A27BC"/>
    <w:rsid w:val="007B7A03"/>
    <w:rsid w:val="007C46B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17B40"/>
    <w:rsid w:val="00926691"/>
    <w:rsid w:val="00930EFB"/>
    <w:rsid w:val="009333D4"/>
    <w:rsid w:val="0094648B"/>
    <w:rsid w:val="00946859"/>
    <w:rsid w:val="009545B7"/>
    <w:rsid w:val="00956533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9015C"/>
    <w:rsid w:val="00A93B69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C9A"/>
    <w:rsid w:val="00AE3F78"/>
    <w:rsid w:val="00AE6B42"/>
    <w:rsid w:val="00AF0549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3FA2"/>
    <w:rsid w:val="00B6542D"/>
    <w:rsid w:val="00B66316"/>
    <w:rsid w:val="00B90BB9"/>
    <w:rsid w:val="00B924E2"/>
    <w:rsid w:val="00B93C84"/>
    <w:rsid w:val="00B93ECC"/>
    <w:rsid w:val="00BA19C5"/>
    <w:rsid w:val="00BA1A84"/>
    <w:rsid w:val="00BB77BE"/>
    <w:rsid w:val="00BD443E"/>
    <w:rsid w:val="00BD79AD"/>
    <w:rsid w:val="00BD7CF7"/>
    <w:rsid w:val="00BE28A5"/>
    <w:rsid w:val="00BE797A"/>
    <w:rsid w:val="00BF3380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1E20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2B78"/>
    <w:rsid w:val="00DB3600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46D63"/>
    <w:rsid w:val="00E50086"/>
    <w:rsid w:val="00E60263"/>
    <w:rsid w:val="00E6125D"/>
    <w:rsid w:val="00E63632"/>
    <w:rsid w:val="00E64725"/>
    <w:rsid w:val="00E6752F"/>
    <w:rsid w:val="00E713B5"/>
    <w:rsid w:val="00E736E1"/>
    <w:rsid w:val="00E77DEA"/>
    <w:rsid w:val="00E96EB9"/>
    <w:rsid w:val="00EA6EB4"/>
    <w:rsid w:val="00EA6FCB"/>
    <w:rsid w:val="00EB0C9D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556CC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065C34E6"/>
    <w:rsid w:val="0F504500"/>
    <w:rsid w:val="1BCF52C9"/>
    <w:rsid w:val="315EEE0E"/>
    <w:rsid w:val="45B667FF"/>
    <w:rsid w:val="4B2B9615"/>
    <w:rsid w:val="4E0DB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92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24E2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924E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24E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924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A35" w:rsidRDefault="005F1A35">
      <w:pPr>
        <w:spacing w:line="240" w:lineRule="auto"/>
      </w:pPr>
      <w:r>
        <w:separator/>
      </w:r>
    </w:p>
  </w:endnote>
  <w:endnote w:type="continuationSeparator" w:id="0">
    <w:p w:rsidR="005F1A35" w:rsidRDefault="005F1A3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A35" w:rsidRDefault="005F1A35">
      <w:pPr>
        <w:spacing w:after="0"/>
      </w:pPr>
      <w:r>
        <w:separator/>
      </w:r>
    </w:p>
  </w:footnote>
  <w:footnote w:type="continuationSeparator" w:id="0">
    <w:p w:rsidR="005F1A35" w:rsidRDefault="005F1A3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3771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2898"/>
    <w:rsid w:val="0027402B"/>
    <w:rsid w:val="00287A26"/>
    <w:rsid w:val="002946F3"/>
    <w:rsid w:val="002A5648"/>
    <w:rsid w:val="002B7B4B"/>
    <w:rsid w:val="002F61BC"/>
    <w:rsid w:val="00325698"/>
    <w:rsid w:val="003849D5"/>
    <w:rsid w:val="00392816"/>
    <w:rsid w:val="00395759"/>
    <w:rsid w:val="003A1206"/>
    <w:rsid w:val="003C40FF"/>
    <w:rsid w:val="003E1794"/>
    <w:rsid w:val="003E241E"/>
    <w:rsid w:val="003E293D"/>
    <w:rsid w:val="004038BB"/>
    <w:rsid w:val="00471759"/>
    <w:rsid w:val="00487A7D"/>
    <w:rsid w:val="004A27EB"/>
    <w:rsid w:val="004D02F8"/>
    <w:rsid w:val="004D4028"/>
    <w:rsid w:val="00537035"/>
    <w:rsid w:val="00561C84"/>
    <w:rsid w:val="00573EE4"/>
    <w:rsid w:val="00586448"/>
    <w:rsid w:val="005B4B1D"/>
    <w:rsid w:val="005B6C99"/>
    <w:rsid w:val="005F1A35"/>
    <w:rsid w:val="006503DA"/>
    <w:rsid w:val="00681C51"/>
    <w:rsid w:val="006916D6"/>
    <w:rsid w:val="00694B75"/>
    <w:rsid w:val="00697056"/>
    <w:rsid w:val="006D215D"/>
    <w:rsid w:val="0071129C"/>
    <w:rsid w:val="007365D8"/>
    <w:rsid w:val="007524A1"/>
    <w:rsid w:val="00777D37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1AE1"/>
    <w:rsid w:val="009333D4"/>
    <w:rsid w:val="0095514C"/>
    <w:rsid w:val="00964CD7"/>
    <w:rsid w:val="0097297B"/>
    <w:rsid w:val="00994B41"/>
    <w:rsid w:val="009A1E1F"/>
    <w:rsid w:val="009B46A1"/>
    <w:rsid w:val="009B4AB0"/>
    <w:rsid w:val="009E2A3B"/>
    <w:rsid w:val="009F0739"/>
    <w:rsid w:val="00A034CB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836B0"/>
    <w:rsid w:val="00D9479F"/>
    <w:rsid w:val="00DA05EE"/>
    <w:rsid w:val="00DB278F"/>
    <w:rsid w:val="00DC5541"/>
    <w:rsid w:val="00DC7189"/>
    <w:rsid w:val="00DD2EC6"/>
    <w:rsid w:val="00DD4B52"/>
    <w:rsid w:val="00E25137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452B"/>
    <w:rsid w:val="00F25AF7"/>
    <w:rsid w:val="00F31FAB"/>
    <w:rsid w:val="00F458EA"/>
    <w:rsid w:val="00F5194E"/>
    <w:rsid w:val="00F556CC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13 de fevereiro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37</revision>
  <lastPrinted>2024-06-21T19:30:00.0000000Z</lastPrinted>
  <dcterms:created xsi:type="dcterms:W3CDTF">2025-04-11T17:03:00.0000000Z</dcterms:created>
  <dcterms:modified xsi:type="dcterms:W3CDTF">2025-04-11T17:03:53.6022268Z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