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9870094" w:displacedByCustomXml="next"/>
    <w:sdt>
      <w:sdtPr>
        <w:rPr>
          <w:rFonts w:cstheme="minorHAnsi"/>
        </w:rPr>
        <w:id w:val="1875733211"/>
        <w:docPartObj>
          <w:docPartGallery w:val="AutoText"/>
        </w:docPartObj>
      </w:sdtPr>
      <w:sdtContent>
        <w:p w14:paraId="0C598261" w14:textId="77777777" w:rsidR="003A70F6" w:rsidRDefault="003A70F6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18AB3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3A70F6" w14:paraId="462A45A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0EB83C0" w14:textId="77777777" w:rsidR="003A70F6" w:rsidRDefault="003A70F6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3A70F6" w14:paraId="5A390874" w14:textId="77777777">
            <w:tc>
              <w:tcPr>
                <w:tcW w:w="7672" w:type="dxa"/>
              </w:tcPr>
              <w:p w14:paraId="5EBED688" w14:textId="77777777" w:rsidR="003A70F6" w:rsidRDefault="00310A90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SINTUR</w:t>
                </w:r>
              </w:p>
            </w:tc>
          </w:tr>
          <w:tr w:rsidR="003A70F6" w14:paraId="5F6ABA24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9063D4E" w14:textId="77777777" w:rsidR="003A70F6" w:rsidRDefault="00310A90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3A70F6" w14:paraId="1115EEC2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C73EAFF" w14:textId="77777777" w:rsidR="003A70F6" w:rsidRDefault="00310A90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14:paraId="260AEC0A" w14:textId="69EA1927" w:rsidR="003A70F6" w:rsidRDefault="005C0DF8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14</w:t>
                    </w:r>
                    <w:r w:rsidR="004567E4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451816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novembro</w:t>
                    </w:r>
                    <w:r w:rsidR="00451816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2024</w:t>
                    </w:r>
                  </w:p>
                </w:sdtContent>
              </w:sdt>
              <w:p w14:paraId="0C0E0657" w14:textId="77777777" w:rsidR="003A70F6" w:rsidRDefault="003A70F6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14:paraId="11752FF8" w14:textId="77777777" w:rsidR="003A70F6" w:rsidRDefault="00000000">
          <w:pPr>
            <w:pStyle w:val="NormalWeb"/>
          </w:pPr>
          <w:r>
            <w:rPr>
              <w:noProof/>
            </w:rPr>
            <w:pict w14:anchorId="0C9BEC9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1.15pt;margin-top:328.4pt;width:125pt;height:42pt;z-index:251659264;mso-wrap-distance-top:3.6pt;mso-wrap-distance-bottom:3.6pt;mso-position-horizontal-relative:text;mso-position-vertical-relative:text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14:paraId="38BD9671" w14:textId="77777777" w:rsidR="00256D27" w:rsidRDefault="00310A90">
                          <w:pPr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14:paraId="5C414F95" w14:textId="77777777" w:rsidR="00256D27" w:rsidRDefault="00256D27"/>
                  </w:txbxContent>
                </v:textbox>
                <w10:wrap type="square"/>
              </v:shape>
            </w:pict>
          </w:r>
          <w:r w:rsidR="00310A90">
            <w:rPr>
              <w:rFonts w:cstheme="minorHAnsi"/>
            </w:rPr>
            <w:br w:type="page"/>
          </w:r>
        </w:p>
        <w:p w14:paraId="57BDE601" w14:textId="77777777" w:rsidR="003A70F6" w:rsidRDefault="00000000">
          <w:pPr>
            <w:rPr>
              <w:rFonts w:cstheme="minorHAnsi"/>
            </w:rPr>
          </w:pPr>
        </w:p>
      </w:sdtContent>
    </w:sdt>
    <w:bookmarkEnd w:id="0"/>
    <w:p w14:paraId="2B2D94F3" w14:textId="77777777" w:rsidR="003A70F6" w:rsidRDefault="003A70F6">
      <w:pPr>
        <w:rPr>
          <w:rFonts w:cstheme="minorHAnsi"/>
        </w:rPr>
      </w:pPr>
    </w:p>
    <w:p w14:paraId="0EB7E6ED" w14:textId="77777777" w:rsidR="003A70F6" w:rsidRDefault="00310A90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4022D1DD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12D9D4DE" w14:textId="77777777" w:rsidR="003A70F6" w:rsidRDefault="003A70F6">
      <w:pPr>
        <w:jc w:val="center"/>
        <w:rPr>
          <w:rFonts w:cstheme="minorHAnsi"/>
          <w:sz w:val="22"/>
          <w:szCs w:val="22"/>
        </w:rPr>
      </w:pPr>
    </w:p>
    <w:p w14:paraId="49C80A5C" w14:textId="77777777" w:rsidR="003A70F6" w:rsidRDefault="00310A90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1A4250BA" w14:textId="77777777" w:rsidR="003A70F6" w:rsidRDefault="003A70F6">
      <w:pPr>
        <w:rPr>
          <w:rFonts w:cstheme="minorHAnsi"/>
          <w:b/>
          <w:bCs/>
          <w:sz w:val="24"/>
          <w:szCs w:val="24"/>
        </w:rPr>
      </w:pPr>
    </w:p>
    <w:p w14:paraId="7D1FB939" w14:textId="77777777" w:rsidR="003A70F6" w:rsidRDefault="00310A90">
      <w:pPr>
        <w:pStyle w:val="Ttulo1"/>
        <w:rPr>
          <w:rFonts w:cstheme="minorHAnsi"/>
        </w:rPr>
      </w:pPr>
      <w:bookmarkStart w:id="1" w:name="_Toc157166430"/>
      <w:bookmarkStart w:id="2" w:name="_Toc157166284"/>
      <w:r>
        <w:rPr>
          <w:rFonts w:cstheme="minorHAnsi"/>
        </w:rPr>
        <w:t>Níveis de Confidencialidade</w:t>
      </w:r>
      <w:bookmarkEnd w:id="1"/>
      <w:bookmarkEnd w:id="2"/>
    </w:p>
    <w:p w14:paraId="4511AEC0" w14:textId="77777777" w:rsidR="003A70F6" w:rsidRDefault="00310A90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5269DD15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42534698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0FC81881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0A60B3D4" w14:textId="77777777" w:rsidR="003A70F6" w:rsidRDefault="003A70F6">
      <w:pPr>
        <w:rPr>
          <w:rFonts w:cstheme="minorHAnsi"/>
        </w:rPr>
      </w:pPr>
    </w:p>
    <w:p w14:paraId="3ADF90E0" w14:textId="77777777" w:rsidR="003A70F6" w:rsidRDefault="003A70F6">
      <w:pPr>
        <w:rPr>
          <w:rFonts w:cstheme="minorHAnsi"/>
        </w:rPr>
      </w:pPr>
    </w:p>
    <w:p w14:paraId="2DC5B871" w14:textId="77777777" w:rsidR="003A70F6" w:rsidRDefault="003A70F6">
      <w:pPr>
        <w:rPr>
          <w:rFonts w:cstheme="minorHAnsi"/>
        </w:rPr>
      </w:pPr>
    </w:p>
    <w:p w14:paraId="1541A371" w14:textId="77777777" w:rsidR="003A70F6" w:rsidRDefault="00000000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10A90">
            <w:rPr>
              <w:rStyle w:val="Ttulo1Char"/>
            </w:rPr>
            <w:t>Ata de Reunião</w:t>
          </w:r>
        </w:sdtContent>
      </w:sdt>
    </w:p>
    <w:p w14:paraId="4FACBD02" w14:textId="72D38304" w:rsidR="00B7313F" w:rsidRDefault="00310A90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 Alcântara,</w:t>
      </w:r>
      <w:r w:rsidR="004567E4">
        <w:rPr>
          <w:rFonts w:cstheme="minorHAnsi"/>
        </w:rPr>
        <w:t xml:space="preserve"> </w:t>
      </w:r>
      <w:r w:rsidR="00B7313F">
        <w:rPr>
          <w:rFonts w:cstheme="minorHAnsi"/>
        </w:rPr>
        <w:t>Felipe Araújo</w:t>
      </w:r>
      <w:r w:rsidR="005C0DF8">
        <w:rPr>
          <w:rFonts w:cstheme="minorHAnsi"/>
        </w:rPr>
        <w:t xml:space="preserve">, </w:t>
      </w:r>
      <w:r w:rsidR="00B7313F">
        <w:rPr>
          <w:rFonts w:cstheme="minorHAnsi"/>
        </w:rPr>
        <w:t>Géssica Araújo</w:t>
      </w:r>
      <w:r w:rsidR="005C0DF8">
        <w:rPr>
          <w:rFonts w:cstheme="minorHAnsi"/>
        </w:rPr>
        <w:t>,</w:t>
      </w:r>
      <w:r w:rsidR="005C0DF8" w:rsidRPr="005C0DF8">
        <w:rPr>
          <w:rFonts w:cstheme="minorHAnsi"/>
        </w:rPr>
        <w:t xml:space="preserve"> </w:t>
      </w:r>
      <w:r w:rsidR="005C0DF8">
        <w:rPr>
          <w:rFonts w:cstheme="minorHAnsi"/>
        </w:rPr>
        <w:t>Sylvester Medeiros e Josué Inácio</w:t>
      </w:r>
    </w:p>
    <w:p w14:paraId="1227D81B" w14:textId="00FA0A55" w:rsidR="003A70F6" w:rsidRDefault="00B7313F">
      <w:pPr>
        <w:jc w:val="both"/>
        <w:rPr>
          <w:rFonts w:cstheme="minorHAnsi"/>
        </w:rPr>
      </w:pPr>
      <w:r w:rsidRPr="00B7313F">
        <w:rPr>
          <w:rFonts w:cstheme="minorHAnsi"/>
          <w:b/>
          <w:bCs/>
        </w:rPr>
        <w:t>Ausentes:</w:t>
      </w:r>
      <w:r>
        <w:rPr>
          <w:rFonts w:cstheme="minorHAnsi"/>
        </w:rPr>
        <w:t xml:space="preserve"> </w:t>
      </w:r>
      <w:r w:rsidR="004567E4">
        <w:rPr>
          <w:rFonts w:cstheme="minorHAnsi"/>
        </w:rPr>
        <w:t>I</w:t>
      </w:r>
      <w:r w:rsidR="00310A90">
        <w:rPr>
          <w:rFonts w:cstheme="minorHAnsi"/>
        </w:rPr>
        <w:t>nacio Melo</w:t>
      </w:r>
      <w:r w:rsidR="005C0DF8">
        <w:rPr>
          <w:rFonts w:cstheme="minorHAnsi"/>
        </w:rPr>
        <w:t>.</w:t>
      </w:r>
    </w:p>
    <w:p w14:paraId="1D9A442D" w14:textId="67310899" w:rsidR="003A70F6" w:rsidRDefault="00310A90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na </w:t>
      </w:r>
      <w:r w:rsidR="001A06A1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14:paraId="423626F3" w14:textId="2704A3C1" w:rsidR="003A70F6" w:rsidRDefault="005C0DF8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Continuação do plano de capacitação e comunicação</w:t>
      </w:r>
      <w:r w:rsidR="00BF7F3E">
        <w:rPr>
          <w:rFonts w:cstheme="minorHAnsi"/>
        </w:rPr>
        <w:t>.</w:t>
      </w:r>
    </w:p>
    <w:p w14:paraId="3280FF63" w14:textId="31D70E7B" w:rsidR="003A70F6" w:rsidRDefault="001A06A1">
      <w:pPr>
        <w:pStyle w:val="Ttulo2"/>
      </w:pPr>
      <w:r>
        <w:t xml:space="preserve">COMPLIANCE </w:t>
      </w:r>
      <w:r w:rsidR="0048309F">
        <w:t>Sintur</w:t>
      </w:r>
    </w:p>
    <w:p w14:paraId="19D23AE8" w14:textId="77777777" w:rsidR="004567E4" w:rsidRPr="000245F1" w:rsidRDefault="004567E4" w:rsidP="004567E4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id="3" w:name="_Hlk169869837"/>
      <w:bookmarkStart w:id="4" w:name="_Hlk172104108"/>
    </w:p>
    <w:p w14:paraId="141C0353" w14:textId="77777777" w:rsidR="005C0DF8" w:rsidRDefault="005C0DF8" w:rsidP="00B7313F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 xml:space="preserve">A reunião foi iniciada com Jacilene informando sobre a gravação da reunião, todos concordaram com a gravação, ela informou ainda que Inacio não participará. </w:t>
      </w:r>
    </w:p>
    <w:p w14:paraId="15282B3B" w14:textId="77777777" w:rsidR="005C0DF8" w:rsidRP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>Jacilene falou que a reunião tratará da continuação do plano de capacitação e comunicação.</w:t>
      </w:r>
    </w:p>
    <w:p w14:paraId="7CA54E60" w14:textId="77777777" w:rsidR="005C0DF8" w:rsidRP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 xml:space="preserve">Jacilene e todos os presentes falaram sobre o plano de capacitação e comunicação interna, com foco na estruturação de temas para treinamentos alinhados às políticas do SINTUR. </w:t>
      </w:r>
    </w:p>
    <w:p w14:paraId="1E2670AD" w14:textId="77777777" w:rsid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>Felipe apresentou sugestões de tópicos, incluindo política de vestimenta, política negocial, tecnologia e recursos humanos. Eles concordaram em organizar os temas de acordo com as políticas internas e definir os meses para cada treinamento posteriormente.</w:t>
      </w:r>
    </w:p>
    <w:p w14:paraId="4744CBF5" w14:textId="77777777" w:rsidR="005C0DF8" w:rsidRP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>Jacilene sugeriu que os líderes de cada departamento e especialistas em áreas específicas sejam responsáveis por ministrar os treinamentos relacionados às suas áreas de expertise.</w:t>
      </w:r>
    </w:p>
    <w:p w14:paraId="0C42B9B4" w14:textId="77777777" w:rsidR="005C0DF8" w:rsidRP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>Josué e Jacilene ressaltaram a importância de priorizar treinamentos sobre segurança da informação e LGPD para todos os colaboradores.</w:t>
      </w:r>
    </w:p>
    <w:p w14:paraId="46EF699F" w14:textId="618704B2" w:rsidR="005C0DF8" w:rsidRP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>
        <w:rPr>
          <w:rFonts w:eastAsia="Times New Roman" w:cstheme="minorHAnsi"/>
          <w:color w:val="131619"/>
          <w:spacing w:val="6"/>
          <w:lang w:eastAsia="pt-BR"/>
        </w:rPr>
        <w:t>Felipe</w:t>
      </w:r>
      <w:r w:rsidRPr="005C0DF8">
        <w:rPr>
          <w:rFonts w:eastAsia="Times New Roman" w:cstheme="minorHAnsi"/>
          <w:color w:val="131619"/>
          <w:spacing w:val="6"/>
          <w:lang w:eastAsia="pt-BR"/>
        </w:rPr>
        <w:t xml:space="preserve">, Géssica e Sylvester falaram da necessidade de criar treinamentos e capacitações acessíveis a todos os níveis, Josué enfatizou a importância de ter uma pessoa específica para centralizar e adaptar o conteúdo técnico para uma linguagem mais acessível. </w:t>
      </w:r>
    </w:p>
    <w:p w14:paraId="0523FF2D" w14:textId="77777777" w:rsidR="005C0DF8" w:rsidRP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>Todos concordaram que é necessário revisar e adequar o texto das políticas para facilitar o entendimento.</w:t>
      </w:r>
    </w:p>
    <w:p w14:paraId="30C53D1F" w14:textId="77777777" w:rsidR="005C0DF8" w:rsidRP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 xml:space="preserve">Jacilene falou que o primeiro tema a ser abordado é o código de conduta e ética, enfatizando a necessidade de criar um plano de comunicação que engaje e informe os colaboradores, ela explicou que o objetivo é apresentar as políticas de forma clara e compreensível, com planos para futuras adaptações após todos terem uma compreensão básica e conheçam suas responsabilidades e benefícios do programa. </w:t>
      </w:r>
    </w:p>
    <w:p w14:paraId="50355808" w14:textId="711B2DEE" w:rsidR="005C0DF8" w:rsidRP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>Jacilene abriu um debate sobre o plano de comunicação entre líderes e colaboradores no sindicato. Felipe e Géssica mencionaram que atualmente as comunicações são feitas por e-mail, reuniões presenciais, murais e WhatsApp, onde são divulgados treinamentos, comunicados e avisos.</w:t>
      </w:r>
    </w:p>
    <w:p w14:paraId="4BDE2F25" w14:textId="77777777" w:rsidR="005C0DF8" w:rsidRP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lastRenderedPageBreak/>
        <w:t>O comitê concordou em definir o público-alvo e as mensagens-chave para o plano de comunicação, incluindo introdução ao programa, código de conduta, canais de comunicação e políticas internas.</w:t>
      </w:r>
    </w:p>
    <w:p w14:paraId="55D6403E" w14:textId="3EE2D32B" w:rsidR="005C0DF8" w:rsidRP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 xml:space="preserve">Jacilene questionou sobre o uso da intranet e murais, e Josué esclareceu que a intranet ainda não é utilizada, mas o </w:t>
      </w:r>
      <w:r>
        <w:rPr>
          <w:rFonts w:eastAsia="Times New Roman" w:cstheme="minorHAnsi"/>
          <w:color w:val="131619"/>
          <w:spacing w:val="6"/>
          <w:lang w:eastAsia="pt-BR"/>
        </w:rPr>
        <w:t xml:space="preserve">seu </w:t>
      </w:r>
      <w:r w:rsidRPr="005C0DF8">
        <w:rPr>
          <w:rFonts w:eastAsia="Times New Roman" w:cstheme="minorHAnsi"/>
          <w:color w:val="131619"/>
          <w:spacing w:val="6"/>
          <w:lang w:eastAsia="pt-BR"/>
        </w:rPr>
        <w:t>uso está bem próximo.</w:t>
      </w:r>
    </w:p>
    <w:p w14:paraId="3DE5DD60" w14:textId="0FB0C18B" w:rsid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>O comitê abriu um debate sobre a coleta de evidências de treinamentos.</w:t>
      </w:r>
    </w:p>
    <w:p w14:paraId="4A9DAA36" w14:textId="77777777" w:rsidR="005C0DF8" w:rsidRP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>Géssica informou que as evidencias são geradas automaticamente, ao finalizar o curso na plataforma de treinamento.</w:t>
      </w:r>
    </w:p>
    <w:p w14:paraId="61AC6B94" w14:textId="77777777" w:rsidR="005C0DF8" w:rsidRP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>Jacilene falou o código de conduta e a necessidade de definir um cronograma de comunicação, incluindo responsáveis e métodos para cada ação.</w:t>
      </w:r>
    </w:p>
    <w:p w14:paraId="7A8E76BE" w14:textId="77777777" w:rsidR="005C0DF8" w:rsidRP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>Todos os presentes na reunião concordaram em desenvolver dois planos ainda este ano: um para capacitação e outro para comunicação e avaliação, com o objetivo de iniciar a execução em janeiro.</w:t>
      </w:r>
    </w:p>
    <w:p w14:paraId="10C88314" w14:textId="4D62B396" w:rsidR="005C0DF8" w:rsidRDefault="005C0DF8" w:rsidP="005C0DF8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C0DF8">
        <w:rPr>
          <w:rFonts w:eastAsia="Times New Roman" w:cstheme="minorHAnsi"/>
          <w:color w:val="131619"/>
          <w:spacing w:val="6"/>
          <w:lang w:eastAsia="pt-BR"/>
        </w:rPr>
        <w:t xml:space="preserve">Jacilene informou sobre o manual de vestimenta, explicou que este já foi finalizado e </w:t>
      </w:r>
      <w:r w:rsidR="007C05F8">
        <w:rPr>
          <w:rFonts w:eastAsia="Times New Roman" w:cstheme="minorHAnsi"/>
          <w:color w:val="131619"/>
          <w:spacing w:val="6"/>
          <w:lang w:eastAsia="pt-BR"/>
        </w:rPr>
        <w:t xml:space="preserve">que o fardamento </w:t>
      </w:r>
      <w:r w:rsidRPr="005C0DF8">
        <w:rPr>
          <w:rFonts w:eastAsia="Times New Roman" w:cstheme="minorHAnsi"/>
          <w:color w:val="131619"/>
          <w:spacing w:val="6"/>
          <w:lang w:eastAsia="pt-BR"/>
        </w:rPr>
        <w:t>será entregue ainda no ano de dois mil e vinte quatro. Ela solicitou que os membros do comitê preparem sugestões para cursos e treinamentos, incluindo possíveis instrutores internos, solicitou a elaboração do planejamento para apresentação das políticas, um plano de comunicação que alcance os diferentes níveis de colaboradores, ressaltando a necessidade de uma abordagem híbrida para os treinamentos, ela pediu que as ideias sejam colocadas no papel antes da próxima reunião.</w:t>
      </w:r>
    </w:p>
    <w:p w14:paraId="607DCB7E" w14:textId="0C625E84" w:rsidR="00AD2609" w:rsidRPr="00603B6F" w:rsidRDefault="004567E4" w:rsidP="00AD2609">
      <w:pPr>
        <w:pStyle w:val="PargrafodaLista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 w:rsidRPr="00603B6F"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sectPr w:rsidR="00AD2609" w:rsidRPr="00603B6F" w:rsidSect="00256D2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9C627" w14:textId="77777777" w:rsidR="00463996" w:rsidRDefault="00463996">
      <w:pPr>
        <w:spacing w:line="240" w:lineRule="auto"/>
      </w:pPr>
      <w:r>
        <w:separator/>
      </w:r>
    </w:p>
  </w:endnote>
  <w:endnote w:type="continuationSeparator" w:id="0">
    <w:p w14:paraId="5E0FE532" w14:textId="77777777" w:rsidR="00463996" w:rsidRDefault="00463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5103A" w14:textId="77777777" w:rsidR="003A70F6" w:rsidRDefault="003A70F6">
    <w:pPr>
      <w:pStyle w:val="Rodap"/>
      <w:pBdr>
        <w:bottom w:val="single" w:sz="12" w:space="1" w:color="auto"/>
      </w:pBdr>
    </w:pPr>
  </w:p>
  <w:p w14:paraId="242C4C9A" w14:textId="77777777" w:rsidR="003A70F6" w:rsidRDefault="00310A90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52836704" w14:textId="77777777" w:rsidR="003A70F6" w:rsidRDefault="003A7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EDFDF" w14:textId="77777777" w:rsidR="00463996" w:rsidRDefault="00463996">
      <w:pPr>
        <w:spacing w:before="0" w:after="0"/>
      </w:pPr>
      <w:r>
        <w:separator/>
      </w:r>
    </w:p>
  </w:footnote>
  <w:footnote w:type="continuationSeparator" w:id="0">
    <w:p w14:paraId="5DB4D920" w14:textId="77777777" w:rsidR="00463996" w:rsidRDefault="004639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3A70F6" w14:paraId="4804EA72" w14:textId="77777777">
      <w:trPr>
        <w:trHeight w:val="306"/>
      </w:trPr>
      <w:tc>
        <w:tcPr>
          <w:tcW w:w="2268" w:type="dxa"/>
          <w:vMerge w:val="restart"/>
        </w:tcPr>
        <w:p w14:paraId="216F9EC2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522A38EA" w14:textId="77777777" w:rsidR="003A70F6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10A9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38D64AF1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1005C28A" w14:textId="77777777" w:rsidR="003A70F6" w:rsidRDefault="00AD7F02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begin"/>
          </w:r>
          <w:r w:rsidR="00310A90"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separate"/>
          </w:r>
          <w:r w:rsidR="0055233C">
            <w:rPr>
              <w:rFonts w:ascii="Calibri" w:eastAsia="Times New Roman" w:hAnsi="Calibri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end"/>
          </w:r>
          <w:r w:rsidR="00310A90">
            <w:rPr>
              <w:rFonts w:ascii="Calibri" w:eastAsia="Times New Roman" w:hAnsi="Calibri" w:cs="Calibri"/>
              <w:color w:val="000000"/>
              <w:lang w:eastAsia="pt-BR"/>
            </w:rPr>
            <w:t xml:space="preserve"> /</w:t>
          </w:r>
          <w:fldSimple w:instr="NUMPAGES  \* Arabic  \* MERGEFORMAT">
            <w:r w:rsidR="0055233C" w:rsidRPr="0055233C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t-BR"/>
              </w:rPr>
              <w:t>4</w:t>
            </w:r>
          </w:fldSimple>
        </w:p>
      </w:tc>
    </w:tr>
    <w:tr w:rsidR="003A70F6" w14:paraId="20DBEB59" w14:textId="77777777">
      <w:trPr>
        <w:trHeight w:val="306"/>
      </w:trPr>
      <w:tc>
        <w:tcPr>
          <w:tcW w:w="2268" w:type="dxa"/>
          <w:vMerge/>
        </w:tcPr>
        <w:p w14:paraId="7FA2E7BC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27A10CB6" w14:textId="77777777" w:rsidR="003A70F6" w:rsidRDefault="003A70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68716DDE" w14:textId="77777777" w:rsidR="003A70F6" w:rsidRDefault="00DB6B85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Compliance SINTUR</w:t>
              </w:r>
            </w:p>
          </w:sdtContent>
        </w:sdt>
        <w:p w14:paraId="6290CFFD" w14:textId="77777777" w:rsidR="003A70F6" w:rsidRDefault="003A70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6887FDCA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44202944" w14:textId="77777777" w:rsidR="003A70F6" w:rsidRDefault="00310A90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1</w:t>
          </w:r>
        </w:p>
      </w:tc>
    </w:tr>
    <w:tr w:rsidR="003A70F6" w14:paraId="11FE29EE" w14:textId="77777777">
      <w:trPr>
        <w:trHeight w:val="306"/>
      </w:trPr>
      <w:tc>
        <w:tcPr>
          <w:tcW w:w="2268" w:type="dxa"/>
          <w:vMerge/>
        </w:tcPr>
        <w:p w14:paraId="2FE08069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52AB1622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087CF5F7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eastAsia="Times New Roman" w:hAnsi="Calibri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14:paraId="3CF4AF84" w14:textId="5EED6236" w:rsidR="003A70F6" w:rsidRDefault="005C0DF8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14 de novembro de 2024</w:t>
              </w:r>
            </w:p>
          </w:sdtContent>
        </w:sdt>
      </w:tc>
    </w:tr>
    <w:tr w:rsidR="003A70F6" w14:paraId="5DE118EC" w14:textId="77777777">
      <w:trPr>
        <w:trHeight w:val="344"/>
      </w:trPr>
      <w:tc>
        <w:tcPr>
          <w:tcW w:w="2268" w:type="dxa"/>
          <w:vMerge/>
        </w:tcPr>
        <w:p w14:paraId="5E9B542B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07F8E51E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eastAsia="Times New Roman" w:hAnsi="Calibri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727A6E29" w14:textId="77777777" w:rsidR="003A70F6" w:rsidRDefault="00310A90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3A70F6" w14:paraId="6502B7E3" w14:textId="77777777">
      <w:trPr>
        <w:trHeight w:val="306"/>
      </w:trPr>
      <w:tc>
        <w:tcPr>
          <w:tcW w:w="2268" w:type="dxa"/>
          <w:vMerge/>
        </w:tcPr>
        <w:p w14:paraId="1F8603A8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73470969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eastAsia="Times New Roman" w:hAnsi="Calibri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14:paraId="074108FE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</w:tr>
  </w:tbl>
  <w:p w14:paraId="34556179" w14:textId="77777777" w:rsidR="003A70F6" w:rsidRDefault="003A70F6">
    <w:pPr>
      <w:pStyle w:val="Cabealho"/>
      <w:pBdr>
        <w:bottom w:val="single" w:sz="12" w:space="1" w:color="auto"/>
      </w:pBdr>
    </w:pPr>
  </w:p>
  <w:p w14:paraId="4A8928E9" w14:textId="77777777" w:rsidR="003A70F6" w:rsidRDefault="003A70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D3482DA8"/>
    <w:lvl w:ilvl="0">
      <w:start w:val="1"/>
      <w:numFmt w:val="bullet"/>
      <w:lvlText w:val=""/>
      <w:lvlJc w:val="left"/>
      <w:pPr>
        <w:ind w:left="737" w:firstLine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7" w:firstLine="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7" w:firstLine="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7" w:firstLine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7" w:firstLine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7" w:firstLine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7" w:firstLine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7" w:firstLine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7" w:firstLine="57"/>
      </w:pPr>
      <w:rPr>
        <w:rFonts w:ascii="Wingdings" w:hAnsi="Wingdings" w:hint="default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8285">
    <w:abstractNumId w:val="1"/>
  </w:num>
  <w:num w:numId="2" w16cid:durableId="1453744495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55CE"/>
    <w:rsid w:val="0000590A"/>
    <w:rsid w:val="00006303"/>
    <w:rsid w:val="00012DC7"/>
    <w:rsid w:val="000130B1"/>
    <w:rsid w:val="00015C42"/>
    <w:rsid w:val="00025254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7041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06A1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4431"/>
    <w:rsid w:val="0020566A"/>
    <w:rsid w:val="00210765"/>
    <w:rsid w:val="0021579E"/>
    <w:rsid w:val="002158D7"/>
    <w:rsid w:val="002159C8"/>
    <w:rsid w:val="00230FAA"/>
    <w:rsid w:val="0023450F"/>
    <w:rsid w:val="0023654D"/>
    <w:rsid w:val="002471FE"/>
    <w:rsid w:val="00253ECD"/>
    <w:rsid w:val="00256D27"/>
    <w:rsid w:val="00264841"/>
    <w:rsid w:val="00266D74"/>
    <w:rsid w:val="0027402B"/>
    <w:rsid w:val="002845DD"/>
    <w:rsid w:val="0028723A"/>
    <w:rsid w:val="00291D7C"/>
    <w:rsid w:val="00292EA0"/>
    <w:rsid w:val="0029501D"/>
    <w:rsid w:val="002A4A8C"/>
    <w:rsid w:val="002A4CE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0A90"/>
    <w:rsid w:val="003119C0"/>
    <w:rsid w:val="00317A8F"/>
    <w:rsid w:val="00321099"/>
    <w:rsid w:val="00321364"/>
    <w:rsid w:val="00321993"/>
    <w:rsid w:val="00331C93"/>
    <w:rsid w:val="0033627B"/>
    <w:rsid w:val="00336CE9"/>
    <w:rsid w:val="00340459"/>
    <w:rsid w:val="0034046C"/>
    <w:rsid w:val="003414A3"/>
    <w:rsid w:val="00356481"/>
    <w:rsid w:val="00367ECB"/>
    <w:rsid w:val="0037101A"/>
    <w:rsid w:val="00375081"/>
    <w:rsid w:val="003828F5"/>
    <w:rsid w:val="003829E4"/>
    <w:rsid w:val="003A1206"/>
    <w:rsid w:val="003A4B91"/>
    <w:rsid w:val="003A5689"/>
    <w:rsid w:val="003A70F6"/>
    <w:rsid w:val="003C6FEC"/>
    <w:rsid w:val="003D01DC"/>
    <w:rsid w:val="003D261C"/>
    <w:rsid w:val="003E241E"/>
    <w:rsid w:val="003E293D"/>
    <w:rsid w:val="003E6994"/>
    <w:rsid w:val="003F205D"/>
    <w:rsid w:val="003F76CA"/>
    <w:rsid w:val="004011AE"/>
    <w:rsid w:val="004058EF"/>
    <w:rsid w:val="00412256"/>
    <w:rsid w:val="004133ED"/>
    <w:rsid w:val="00421596"/>
    <w:rsid w:val="004221A2"/>
    <w:rsid w:val="004223D1"/>
    <w:rsid w:val="004235E1"/>
    <w:rsid w:val="00426914"/>
    <w:rsid w:val="00431276"/>
    <w:rsid w:val="004353AB"/>
    <w:rsid w:val="00437815"/>
    <w:rsid w:val="00446079"/>
    <w:rsid w:val="0045119B"/>
    <w:rsid w:val="00451445"/>
    <w:rsid w:val="00451816"/>
    <w:rsid w:val="00453D27"/>
    <w:rsid w:val="00455619"/>
    <w:rsid w:val="004567E4"/>
    <w:rsid w:val="004576CC"/>
    <w:rsid w:val="0045786C"/>
    <w:rsid w:val="004602B2"/>
    <w:rsid w:val="00463996"/>
    <w:rsid w:val="00464FF6"/>
    <w:rsid w:val="00466008"/>
    <w:rsid w:val="004664E0"/>
    <w:rsid w:val="00467FF2"/>
    <w:rsid w:val="00471275"/>
    <w:rsid w:val="00474624"/>
    <w:rsid w:val="00475470"/>
    <w:rsid w:val="004754D1"/>
    <w:rsid w:val="0048309F"/>
    <w:rsid w:val="00484860"/>
    <w:rsid w:val="00485ABB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4C33"/>
    <w:rsid w:val="004F5446"/>
    <w:rsid w:val="004F6404"/>
    <w:rsid w:val="004F6AF0"/>
    <w:rsid w:val="00506164"/>
    <w:rsid w:val="00514C4B"/>
    <w:rsid w:val="00515815"/>
    <w:rsid w:val="00515DD0"/>
    <w:rsid w:val="00516256"/>
    <w:rsid w:val="00516ACF"/>
    <w:rsid w:val="00517724"/>
    <w:rsid w:val="00521B64"/>
    <w:rsid w:val="0052558A"/>
    <w:rsid w:val="00526FC0"/>
    <w:rsid w:val="00536DA0"/>
    <w:rsid w:val="00541A4A"/>
    <w:rsid w:val="00542B8B"/>
    <w:rsid w:val="0055233C"/>
    <w:rsid w:val="005670C7"/>
    <w:rsid w:val="00574482"/>
    <w:rsid w:val="005915D1"/>
    <w:rsid w:val="00591746"/>
    <w:rsid w:val="00597064"/>
    <w:rsid w:val="005A09ED"/>
    <w:rsid w:val="005A17AE"/>
    <w:rsid w:val="005A2548"/>
    <w:rsid w:val="005A486C"/>
    <w:rsid w:val="005A6B26"/>
    <w:rsid w:val="005B0315"/>
    <w:rsid w:val="005C0DF8"/>
    <w:rsid w:val="005C2D89"/>
    <w:rsid w:val="005C45B5"/>
    <w:rsid w:val="005D44BD"/>
    <w:rsid w:val="005E31DD"/>
    <w:rsid w:val="005E62D4"/>
    <w:rsid w:val="006009EF"/>
    <w:rsid w:val="00600F26"/>
    <w:rsid w:val="00602E01"/>
    <w:rsid w:val="00603B6F"/>
    <w:rsid w:val="006046AF"/>
    <w:rsid w:val="006075DC"/>
    <w:rsid w:val="0061063B"/>
    <w:rsid w:val="00612396"/>
    <w:rsid w:val="006133C4"/>
    <w:rsid w:val="006221D3"/>
    <w:rsid w:val="00623357"/>
    <w:rsid w:val="00630193"/>
    <w:rsid w:val="00630338"/>
    <w:rsid w:val="00632940"/>
    <w:rsid w:val="006463A2"/>
    <w:rsid w:val="00651F22"/>
    <w:rsid w:val="00657A2A"/>
    <w:rsid w:val="00661729"/>
    <w:rsid w:val="006650E4"/>
    <w:rsid w:val="006706AE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86C83"/>
    <w:rsid w:val="00697056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098D"/>
    <w:rsid w:val="006F3A7E"/>
    <w:rsid w:val="00701B45"/>
    <w:rsid w:val="00707E73"/>
    <w:rsid w:val="007120CE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86019"/>
    <w:rsid w:val="00786112"/>
    <w:rsid w:val="00790D13"/>
    <w:rsid w:val="0079314F"/>
    <w:rsid w:val="00796B33"/>
    <w:rsid w:val="007A27BC"/>
    <w:rsid w:val="007A37E2"/>
    <w:rsid w:val="007B7A03"/>
    <w:rsid w:val="007C05F8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5732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4D02"/>
    <w:rsid w:val="008A62ED"/>
    <w:rsid w:val="008B1223"/>
    <w:rsid w:val="008C4008"/>
    <w:rsid w:val="008E11C7"/>
    <w:rsid w:val="008E3BF3"/>
    <w:rsid w:val="008E4440"/>
    <w:rsid w:val="008F1812"/>
    <w:rsid w:val="008F3A20"/>
    <w:rsid w:val="008F643C"/>
    <w:rsid w:val="00914522"/>
    <w:rsid w:val="00914AFE"/>
    <w:rsid w:val="00926691"/>
    <w:rsid w:val="00930EFB"/>
    <w:rsid w:val="00932BE3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2609"/>
    <w:rsid w:val="00AD4090"/>
    <w:rsid w:val="00AD411C"/>
    <w:rsid w:val="00AD7F02"/>
    <w:rsid w:val="00AE2757"/>
    <w:rsid w:val="00AE3F78"/>
    <w:rsid w:val="00AE6606"/>
    <w:rsid w:val="00AE6B42"/>
    <w:rsid w:val="00AF4F0C"/>
    <w:rsid w:val="00AF6ACA"/>
    <w:rsid w:val="00B02F46"/>
    <w:rsid w:val="00B038FE"/>
    <w:rsid w:val="00B14717"/>
    <w:rsid w:val="00B15866"/>
    <w:rsid w:val="00B1586D"/>
    <w:rsid w:val="00B20B0D"/>
    <w:rsid w:val="00B224E4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7313F"/>
    <w:rsid w:val="00B90BB9"/>
    <w:rsid w:val="00B93ECC"/>
    <w:rsid w:val="00BA19C5"/>
    <w:rsid w:val="00BB4FA2"/>
    <w:rsid w:val="00BB77BE"/>
    <w:rsid w:val="00BD2833"/>
    <w:rsid w:val="00BD79AD"/>
    <w:rsid w:val="00BE28A5"/>
    <w:rsid w:val="00BE797A"/>
    <w:rsid w:val="00BF3C6E"/>
    <w:rsid w:val="00BF6D92"/>
    <w:rsid w:val="00BF7F3E"/>
    <w:rsid w:val="00C03211"/>
    <w:rsid w:val="00C04781"/>
    <w:rsid w:val="00C06032"/>
    <w:rsid w:val="00C15B78"/>
    <w:rsid w:val="00C24025"/>
    <w:rsid w:val="00C271C8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75FD3"/>
    <w:rsid w:val="00C768EA"/>
    <w:rsid w:val="00C84C01"/>
    <w:rsid w:val="00C856BC"/>
    <w:rsid w:val="00C8740B"/>
    <w:rsid w:val="00C87FEA"/>
    <w:rsid w:val="00C95839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B85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0D84"/>
    <w:rsid w:val="00E1145D"/>
    <w:rsid w:val="00E1407B"/>
    <w:rsid w:val="00E14A40"/>
    <w:rsid w:val="00E21AED"/>
    <w:rsid w:val="00E2319D"/>
    <w:rsid w:val="00E26781"/>
    <w:rsid w:val="00E32686"/>
    <w:rsid w:val="00E4086B"/>
    <w:rsid w:val="00E50086"/>
    <w:rsid w:val="00E60263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5F9E"/>
    <w:rsid w:val="00FA6435"/>
    <w:rsid w:val="00FB4001"/>
    <w:rsid w:val="00FC0A7F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5CC3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48681A4"/>
  <w15:docId w15:val="{368069A6-5F87-49CB-8151-09A83C8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27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56D27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6D27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6D27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D27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D27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D27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D27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D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D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256D27"/>
    <w:rPr>
      <w:b/>
      <w:bCs/>
    </w:rPr>
  </w:style>
  <w:style w:type="character" w:styleId="nfase">
    <w:name w:val="Emphasis"/>
    <w:uiPriority w:val="20"/>
    <w:qFormat/>
    <w:rsid w:val="00256D27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256D27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56D27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256D27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56D2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256D27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256D27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6D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D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256D27"/>
    <w:pPr>
      <w:spacing w:after="100"/>
    </w:pPr>
  </w:style>
  <w:style w:type="table" w:styleId="Tabelacomgrade">
    <w:name w:val="Table Grid"/>
    <w:basedOn w:val="Tabelanormal"/>
    <w:uiPriority w:val="39"/>
    <w:qFormat/>
    <w:rsid w:val="0025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256D27"/>
  </w:style>
  <w:style w:type="character" w:customStyle="1" w:styleId="RodapChar">
    <w:name w:val="Rodapé Char"/>
    <w:basedOn w:val="Fontepargpadro"/>
    <w:link w:val="Rodap"/>
    <w:uiPriority w:val="99"/>
    <w:rsid w:val="00256D27"/>
  </w:style>
  <w:style w:type="paragraph" w:styleId="PargrafodaLista">
    <w:name w:val="List Paragraph"/>
    <w:basedOn w:val="Normal"/>
    <w:uiPriority w:val="34"/>
    <w:qFormat/>
    <w:rsid w:val="00256D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256D2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qFormat/>
    <w:rsid w:val="00256D27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256D27"/>
    <w:rPr>
      <w:caps/>
      <w:spacing w:val="15"/>
      <w:shd w:val="clear" w:color="auto" w:fill="D7E7F0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256D27"/>
    <w:rPr>
      <w:caps/>
      <w:color w:val="204559" w:themeColor="accent1" w:themeShade="80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6D27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6D27"/>
    <w:rPr>
      <w:i/>
      <w:iCs/>
      <w:caps/>
      <w:spacing w:val="1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256D27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256D27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256D27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56D27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56D2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D27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6D27"/>
    <w:rPr>
      <w:color w:val="418AB3" w:themeColor="accent1"/>
      <w:sz w:val="24"/>
      <w:szCs w:val="24"/>
    </w:rPr>
  </w:style>
  <w:style w:type="character" w:customStyle="1" w:styleId="nfaseSutil1">
    <w:name w:val="Ênfase Sutil1"/>
    <w:uiPriority w:val="19"/>
    <w:qFormat/>
    <w:rsid w:val="00256D27"/>
    <w:rPr>
      <w:i/>
      <w:iCs/>
      <w:color w:val="204559" w:themeColor="accent1" w:themeShade="80"/>
    </w:rPr>
  </w:style>
  <w:style w:type="character" w:customStyle="1" w:styleId="nfaseIntensa1">
    <w:name w:val="Ênfase Intensa1"/>
    <w:uiPriority w:val="21"/>
    <w:qFormat/>
    <w:rsid w:val="00256D27"/>
    <w:rPr>
      <w:b/>
      <w:bCs/>
      <w:caps/>
      <w:color w:val="204559" w:themeColor="accent1" w:themeShade="80"/>
      <w:spacing w:val="10"/>
    </w:rPr>
  </w:style>
  <w:style w:type="character" w:customStyle="1" w:styleId="RefernciaSutil1">
    <w:name w:val="Referência Sutil1"/>
    <w:uiPriority w:val="31"/>
    <w:qFormat/>
    <w:rsid w:val="00256D27"/>
    <w:rPr>
      <w:b/>
      <w:bCs/>
      <w:color w:val="418AB3" w:themeColor="accent1"/>
    </w:rPr>
  </w:style>
  <w:style w:type="character" w:customStyle="1" w:styleId="RefernciaIntensa1">
    <w:name w:val="Referência Intensa1"/>
    <w:uiPriority w:val="32"/>
    <w:qFormat/>
    <w:rsid w:val="00256D27"/>
    <w:rPr>
      <w:b/>
      <w:bCs/>
      <w:i/>
      <w:iCs/>
      <w:caps/>
      <w:color w:val="418AB3" w:themeColor="accent1"/>
    </w:rPr>
  </w:style>
  <w:style w:type="character" w:customStyle="1" w:styleId="TtulodoLivro1">
    <w:name w:val="Título do Livro1"/>
    <w:uiPriority w:val="33"/>
    <w:qFormat/>
    <w:rsid w:val="00256D27"/>
    <w:rPr>
      <w:b/>
      <w:bCs/>
      <w:i/>
      <w:iC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256D27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56D27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D2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6914"/>
    <w:pPr>
      <w:spacing w:before="0"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2691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269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w:rsidR="00D54B2E" w:rsidRDefault="00A42D9D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w:rsidR="00D54B2E" w:rsidRDefault="00A42D9D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w:rsidR="00D54B2E" w:rsidRDefault="00A42D9D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w:rsidR="00D54B2E" w:rsidRDefault="00A42D9D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w:rsidR="00D54B2E" w:rsidRDefault="00A42D9D">
          <w:pPr>
            <w:pStyle w:val="BBA1AA01866043638A297CDA2B6D2BE8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w:rsidR="00D54B2E" w:rsidRDefault="00A42D9D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w:rsidR="00D54B2E" w:rsidRDefault="00A42D9D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D120E" w:rsidRDefault="00FD120E">
      <w:pPr>
        <w:spacing w:line="240" w:lineRule="auto"/>
      </w:pPr>
      <w:r>
        <w:separator/>
      </w:r>
    </w:p>
  </w:endnote>
  <w:endnote w:type="continuationSeparator" w:id="0">
    <w:p w:rsidR="00FD120E" w:rsidRDefault="00FD120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D120E" w:rsidRDefault="00FD120E">
      <w:pPr>
        <w:spacing w:after="0"/>
      </w:pPr>
      <w:r>
        <w:separator/>
      </w:r>
    </w:p>
  </w:footnote>
  <w:footnote w:type="continuationSeparator" w:id="0">
    <w:p w:rsidR="00FD120E" w:rsidRDefault="00FD120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86846"/>
    <w:rsid w:val="000C679A"/>
    <w:rsid w:val="000E5011"/>
    <w:rsid w:val="00104D02"/>
    <w:rsid w:val="00164C12"/>
    <w:rsid w:val="00171C36"/>
    <w:rsid w:val="001745DF"/>
    <w:rsid w:val="001940BD"/>
    <w:rsid w:val="001A7DBA"/>
    <w:rsid w:val="001B2A79"/>
    <w:rsid w:val="001D21C4"/>
    <w:rsid w:val="002258B5"/>
    <w:rsid w:val="00240A47"/>
    <w:rsid w:val="00242DBC"/>
    <w:rsid w:val="0025464D"/>
    <w:rsid w:val="0025502D"/>
    <w:rsid w:val="00260E8D"/>
    <w:rsid w:val="0027402B"/>
    <w:rsid w:val="00287A26"/>
    <w:rsid w:val="002A5648"/>
    <w:rsid w:val="002B7B4B"/>
    <w:rsid w:val="002C4E13"/>
    <w:rsid w:val="002F61BC"/>
    <w:rsid w:val="00325698"/>
    <w:rsid w:val="00362DA2"/>
    <w:rsid w:val="00373308"/>
    <w:rsid w:val="003849D5"/>
    <w:rsid w:val="00395759"/>
    <w:rsid w:val="003A1206"/>
    <w:rsid w:val="003C40FF"/>
    <w:rsid w:val="003E241E"/>
    <w:rsid w:val="003E293D"/>
    <w:rsid w:val="00442F44"/>
    <w:rsid w:val="0045497E"/>
    <w:rsid w:val="00471759"/>
    <w:rsid w:val="004D02F8"/>
    <w:rsid w:val="006706AE"/>
    <w:rsid w:val="00681C51"/>
    <w:rsid w:val="006916D6"/>
    <w:rsid w:val="00693A2F"/>
    <w:rsid w:val="00697056"/>
    <w:rsid w:val="006D215D"/>
    <w:rsid w:val="006E0A70"/>
    <w:rsid w:val="006E4BDE"/>
    <w:rsid w:val="00707E73"/>
    <w:rsid w:val="00715CAF"/>
    <w:rsid w:val="007365D8"/>
    <w:rsid w:val="00795880"/>
    <w:rsid w:val="007D4773"/>
    <w:rsid w:val="00805F02"/>
    <w:rsid w:val="0083089B"/>
    <w:rsid w:val="008521D9"/>
    <w:rsid w:val="00855AE4"/>
    <w:rsid w:val="0086103B"/>
    <w:rsid w:val="008727FE"/>
    <w:rsid w:val="0087669B"/>
    <w:rsid w:val="0089137E"/>
    <w:rsid w:val="008B783A"/>
    <w:rsid w:val="00923C71"/>
    <w:rsid w:val="009333D4"/>
    <w:rsid w:val="00941B2C"/>
    <w:rsid w:val="0095514C"/>
    <w:rsid w:val="0097297B"/>
    <w:rsid w:val="009B4AB0"/>
    <w:rsid w:val="009E2A3B"/>
    <w:rsid w:val="00A161DD"/>
    <w:rsid w:val="00A30F1F"/>
    <w:rsid w:val="00A34CA5"/>
    <w:rsid w:val="00A42D9D"/>
    <w:rsid w:val="00A709B9"/>
    <w:rsid w:val="00A835F2"/>
    <w:rsid w:val="00AC283D"/>
    <w:rsid w:val="00AE6B42"/>
    <w:rsid w:val="00B15866"/>
    <w:rsid w:val="00B1586D"/>
    <w:rsid w:val="00BB77BE"/>
    <w:rsid w:val="00BD1573"/>
    <w:rsid w:val="00C0084B"/>
    <w:rsid w:val="00C30A38"/>
    <w:rsid w:val="00C478ED"/>
    <w:rsid w:val="00C95839"/>
    <w:rsid w:val="00CA0592"/>
    <w:rsid w:val="00CB0B48"/>
    <w:rsid w:val="00CC4919"/>
    <w:rsid w:val="00CF65B5"/>
    <w:rsid w:val="00D05D43"/>
    <w:rsid w:val="00D54B2E"/>
    <w:rsid w:val="00DB278F"/>
    <w:rsid w:val="00DC7189"/>
    <w:rsid w:val="00DD2EC6"/>
    <w:rsid w:val="00DD4B52"/>
    <w:rsid w:val="00E353D0"/>
    <w:rsid w:val="00E60263"/>
    <w:rsid w:val="00E90A39"/>
    <w:rsid w:val="00E918AA"/>
    <w:rsid w:val="00EA4DE7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A6173"/>
    <w:rsid w:val="00FC0A7F"/>
    <w:rsid w:val="00FD120E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2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3A2F"/>
    <w:rPr>
      <w:color w:val="808080"/>
    </w:rPr>
  </w:style>
  <w:style w:type="paragraph" w:customStyle="1" w:styleId="D59C6BEA6FB74FF7912466F9F1E921FB">
    <w:name w:val="D59C6BEA6FB74FF7912466F9F1E921FB"/>
    <w:rsid w:val="00693A2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693A2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rsid w:val="00693A2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rsid w:val="00693A2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qFormat/>
    <w:rsid w:val="00693A2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14 de novembro de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EDA8A9-4ECE-42F8-B56B-022048B1D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879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Compliance SINTUR</vt:lpstr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SINTUR</dc:title>
  <dc:subject>Ata de Reunião</dc:subject>
  <dc:creator>Maria Elisangela Alexandre Moreira</dc:creator>
  <cp:lastModifiedBy>Aetc Financeiro</cp:lastModifiedBy>
  <cp:revision>20</cp:revision>
  <cp:lastPrinted>2024-06-21T19:30:00Z</cp:lastPrinted>
  <dcterms:created xsi:type="dcterms:W3CDTF">2024-09-11T12:51:00Z</dcterms:created>
  <dcterms:modified xsi:type="dcterms:W3CDTF">2024-11-18T18:56:00Z</dcterms:modified>
  <cp:category>Acesso Restrito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733EF0BD05F3462D930BAD6611C54915_13</vt:lpwstr>
  </property>
</Properties>
</file>