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0C598261" w14:textId="77777777" w:rsidR="003A70F6" w:rsidRDefault="003A70F6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0EB83C0" w14:textId="77777777" w:rsidR="003A70F6" w:rsidRDefault="003A70F6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14:paraId="5EBED688" w14:textId="77777777" w:rsidR="003A70F6" w:rsidRDefault="00310A9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9063D4E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C73EAFF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260AEC0A" w14:textId="1A08F409" w:rsidR="003A70F6" w:rsidRDefault="00BF7F3E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24</w:t>
                    </w:r>
                    <w:r w:rsidR="004567E4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1A06A1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outubro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0C0E0657" w14:textId="77777777" w:rsidR="003A70F6" w:rsidRDefault="003A70F6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11752FF8" w14:textId="77777777" w:rsidR="003A70F6" w:rsidRDefault="00000000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8BD9671" w14:textId="77777777" w:rsidR="00256D27" w:rsidRDefault="00310A90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5C414F95" w14:textId="77777777" w:rsidR="00256D27" w:rsidRDefault="00256D2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14:paraId="57BDE601" w14:textId="77777777" w:rsidR="003A70F6" w:rsidRDefault="00000000">
          <w:pPr>
            <w:rPr>
              <w:rFonts w:cstheme="minorHAnsi"/>
            </w:rPr>
          </w:pPr>
        </w:p>
      </w:sdtContent>
    </w:sdt>
    <w:bookmarkEnd w:id="0"/>
    <w:p w14:paraId="2B2D94F3" w14:textId="77777777" w:rsidR="003A70F6" w:rsidRDefault="003A70F6">
      <w:pPr>
        <w:rPr>
          <w:rFonts w:cstheme="minorHAnsi"/>
        </w:rPr>
      </w:pPr>
    </w:p>
    <w:p w14:paraId="0EB7E6ED" w14:textId="77777777" w:rsidR="003A70F6" w:rsidRDefault="00310A9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4022D1DD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12D9D4DE" w14:textId="77777777" w:rsidR="003A70F6" w:rsidRDefault="003A70F6">
      <w:pPr>
        <w:jc w:val="center"/>
        <w:rPr>
          <w:rFonts w:cstheme="minorHAnsi"/>
          <w:sz w:val="22"/>
          <w:szCs w:val="22"/>
        </w:rPr>
      </w:pPr>
    </w:p>
    <w:p w14:paraId="49C80A5C" w14:textId="77777777" w:rsidR="003A70F6" w:rsidRDefault="00310A9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1A4250BA" w14:textId="77777777" w:rsidR="003A70F6" w:rsidRDefault="003A70F6">
      <w:pPr>
        <w:rPr>
          <w:rFonts w:cstheme="minorHAnsi"/>
          <w:b/>
          <w:bCs/>
          <w:sz w:val="24"/>
          <w:szCs w:val="24"/>
        </w:rPr>
      </w:pPr>
    </w:p>
    <w:p w14:paraId="7D1FB939" w14:textId="77777777" w:rsidR="003A70F6" w:rsidRDefault="00310A90">
      <w:pPr>
        <w:pStyle w:val="Ttulo1"/>
        <w:rPr>
          <w:rFonts w:cstheme="minorHAnsi"/>
        </w:rPr>
      </w:pPr>
      <w:bookmarkStart w:id="1" w:name="_Toc157166430"/>
      <w:bookmarkStart w:id="2" w:name="_Toc157166284"/>
      <w:r>
        <w:rPr>
          <w:rFonts w:cstheme="minorHAnsi"/>
        </w:rPr>
        <w:t>Níveis de Confidencialidade</w:t>
      </w:r>
      <w:bookmarkEnd w:id="1"/>
      <w:bookmarkEnd w:id="2"/>
    </w:p>
    <w:p w14:paraId="4511AEC0" w14:textId="77777777" w:rsidR="003A70F6" w:rsidRDefault="00310A9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269DD15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42534698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0FC81881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0A60B3D4" w14:textId="77777777" w:rsidR="003A70F6" w:rsidRDefault="003A70F6">
      <w:pPr>
        <w:rPr>
          <w:rFonts w:cstheme="minorHAnsi"/>
        </w:rPr>
      </w:pPr>
    </w:p>
    <w:p w14:paraId="3ADF90E0" w14:textId="77777777" w:rsidR="003A70F6" w:rsidRDefault="003A70F6">
      <w:pPr>
        <w:rPr>
          <w:rFonts w:cstheme="minorHAnsi"/>
        </w:rPr>
      </w:pPr>
    </w:p>
    <w:p w14:paraId="2DC5B871" w14:textId="77777777" w:rsidR="003A70F6" w:rsidRDefault="003A70F6">
      <w:pPr>
        <w:rPr>
          <w:rFonts w:cstheme="minorHAnsi"/>
        </w:rPr>
      </w:pPr>
    </w:p>
    <w:p w14:paraId="1541A371" w14:textId="77777777" w:rsidR="003A70F6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14:paraId="1227D81B" w14:textId="6A0924C6" w:rsidR="003A70F6" w:rsidRDefault="00310A90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 Alcântara,</w:t>
      </w:r>
      <w:r w:rsidR="004567E4">
        <w:rPr>
          <w:rFonts w:cstheme="minorHAnsi"/>
        </w:rPr>
        <w:t xml:space="preserve"> I</w:t>
      </w:r>
      <w:r>
        <w:rPr>
          <w:rFonts w:cstheme="minorHAnsi"/>
        </w:rPr>
        <w:t>nacio Melo,</w:t>
      </w:r>
      <w:r w:rsidR="00526FC0" w:rsidRPr="00526FC0">
        <w:rPr>
          <w:rFonts w:cstheme="minorHAnsi"/>
        </w:rPr>
        <w:t xml:space="preserve"> </w:t>
      </w:r>
      <w:r w:rsidR="00526FC0">
        <w:rPr>
          <w:rFonts w:cstheme="minorHAnsi"/>
        </w:rPr>
        <w:t>Sylvester Medeiros,</w:t>
      </w:r>
      <w:r>
        <w:rPr>
          <w:rFonts w:cstheme="minorHAnsi"/>
        </w:rPr>
        <w:t xml:space="preserve"> </w:t>
      </w:r>
      <w:r w:rsidR="003E6994">
        <w:rPr>
          <w:rFonts w:cstheme="minorHAnsi"/>
        </w:rPr>
        <w:t xml:space="preserve">Felipe Araújo, </w:t>
      </w:r>
      <w:r>
        <w:rPr>
          <w:rFonts w:cstheme="minorHAnsi"/>
        </w:rPr>
        <w:t xml:space="preserve">Josué </w:t>
      </w:r>
      <w:r w:rsidR="00E10D84">
        <w:rPr>
          <w:rFonts w:cstheme="minorHAnsi"/>
        </w:rPr>
        <w:t>Inácio</w:t>
      </w:r>
      <w:r w:rsidR="003E6994">
        <w:rPr>
          <w:rFonts w:cstheme="minorHAnsi"/>
        </w:rPr>
        <w:t xml:space="preserve"> e </w:t>
      </w:r>
      <w:r>
        <w:rPr>
          <w:rFonts w:cstheme="minorHAnsi"/>
        </w:rPr>
        <w:t>G</w:t>
      </w:r>
      <w:r w:rsidR="0000590A">
        <w:rPr>
          <w:rFonts w:cstheme="minorHAnsi"/>
        </w:rPr>
        <w:t>é</w:t>
      </w:r>
      <w:r>
        <w:rPr>
          <w:rFonts w:cstheme="minorHAnsi"/>
        </w:rPr>
        <w:t>ssica</w:t>
      </w:r>
      <w:r w:rsidR="0000590A">
        <w:rPr>
          <w:rFonts w:cstheme="minorHAnsi"/>
        </w:rPr>
        <w:t xml:space="preserve"> </w:t>
      </w:r>
      <w:r w:rsidR="008A4D02">
        <w:rPr>
          <w:rFonts w:cstheme="minorHAnsi"/>
        </w:rPr>
        <w:t>Araújo</w:t>
      </w:r>
      <w:r w:rsidR="003E6994">
        <w:rPr>
          <w:rFonts w:cstheme="minorHAnsi"/>
        </w:rPr>
        <w:t>.</w:t>
      </w:r>
    </w:p>
    <w:p w14:paraId="1D9A442D" w14:textId="67310899" w:rsidR="003A70F6" w:rsidRDefault="00310A90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423626F3" w14:textId="5933AFB7" w:rsidR="003A70F6" w:rsidRDefault="00BF7F3E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Política anticorrupção.</w:t>
      </w:r>
    </w:p>
    <w:p w14:paraId="3280FF63" w14:textId="31D70E7B" w:rsidR="003A70F6" w:rsidRDefault="001A06A1">
      <w:pPr>
        <w:pStyle w:val="Ttulo2"/>
      </w:pPr>
      <w:r>
        <w:t xml:space="preserve">COMPLIANCE </w:t>
      </w:r>
      <w:r w:rsidR="0048309F">
        <w:t>Sintur</w:t>
      </w:r>
    </w:p>
    <w:p w14:paraId="19D23AE8" w14:textId="77777777" w:rsidR="004567E4" w:rsidRPr="000245F1" w:rsidRDefault="004567E4" w:rsidP="004567E4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502276BB" w14:textId="731BA623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iniciou a reunião solicitando que a comissão faça as suas considerações relacionadas a política anticorrupção enviada para análise.</w:t>
      </w:r>
    </w:p>
    <w:p w14:paraId="029DA6D4" w14:textId="655F94DF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 xml:space="preserve">Sylvester informou que diante da leitura realizada pela comissão, </w:t>
      </w:r>
      <w:r w:rsidR="00483054">
        <w:rPr>
          <w:rFonts w:eastAsia="Times New Roman" w:cstheme="minorHAnsi"/>
          <w:color w:val="131619"/>
          <w:spacing w:val="6"/>
          <w:lang w:eastAsia="pt-BR"/>
        </w:rPr>
        <w:t xml:space="preserve">verificaram </w:t>
      </w:r>
      <w:r w:rsidRPr="00BF7F3E">
        <w:rPr>
          <w:rFonts w:eastAsia="Times New Roman" w:cstheme="minorHAnsi"/>
          <w:color w:val="131619"/>
          <w:spacing w:val="6"/>
          <w:lang w:eastAsia="pt-BR"/>
        </w:rPr>
        <w:t xml:space="preserve"> que o SINTUR já segue esse padrão mencionado na política, destacou que o único item incluso no texto e que não existe no sindicato é o canal de denúncia oficial.</w:t>
      </w:r>
    </w:p>
    <w:p w14:paraId="03E2EBE7" w14:textId="41B2B35F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Inacio mencionou a existe de um canal de denúncia, criado pela antiga gestão do compliance, ele destacou que o canal foi criado, mas não foi trabalhado.</w:t>
      </w:r>
    </w:p>
    <w:p w14:paraId="06E7B72F" w14:textId="2E083E91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explicou que o novo canal de denúncias será criado e estará ligado ao sistema que está sendo estruturado para os três sindicatos, ela explicou que dentro do sistema cada sindicato terá seu próprio canal, ela ressaltou a importância de oferecer treinamentos aos colaboradores antes de disseminar as políticas e o canal de denúncias, enfatizando a necessidade de maturidade entre todos os colaboradores dos sindicatos</w:t>
      </w:r>
    </w:p>
    <w:p w14:paraId="11B3D07C" w14:textId="3966148B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mencionou o acesso ao sistema por parte dos membros da comissão.</w:t>
      </w:r>
    </w:p>
    <w:p w14:paraId="4DD4B8C7" w14:textId="48C16417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Josué falou sobre o recebimento do acesso por parte da co</w:t>
      </w:r>
      <w:r w:rsidR="00483054">
        <w:rPr>
          <w:rFonts w:eastAsia="Times New Roman" w:cstheme="minorHAnsi"/>
          <w:color w:val="131619"/>
          <w:spacing w:val="6"/>
          <w:lang w:eastAsia="pt-BR"/>
        </w:rPr>
        <w:t>missão de LGPD</w:t>
      </w:r>
      <w:r w:rsidRPr="00BF7F3E">
        <w:rPr>
          <w:rFonts w:eastAsia="Times New Roman" w:cstheme="minorHAnsi"/>
          <w:color w:val="131619"/>
          <w:spacing w:val="6"/>
          <w:lang w:eastAsia="pt-BR"/>
        </w:rPr>
        <w:t>, explicou que foi enviado link e algumas orientações gerais, ele sugeriu que seja repassada maiores informações sobre o sistema.</w:t>
      </w:r>
    </w:p>
    <w:p w14:paraId="542B7132" w14:textId="5BF84147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ressaltou que o novo sistema está sendo desenvolvido para englobar inúmeras atividades, como organograma, descrição de cargos, código de conduta, atas, as políticas e também um canal de denúncias confidencial.</w:t>
      </w:r>
    </w:p>
    <w:p w14:paraId="6F178882" w14:textId="1D6949E0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Sylvester e Josué falaram sobre as diretrizes gerais que proíbem atos de corrupção nas relações com os setores público e privado, além da implementação de um sistema de recebimento e oferecimento de brindes no SINTUR.</w:t>
      </w:r>
    </w:p>
    <w:p w14:paraId="52638C8D" w14:textId="77777777" w:rsidR="00BF7F3E" w:rsidRPr="00BF7F3E" w:rsidRDefault="00BF7F3E" w:rsidP="00BF7F3E">
      <w:pPr>
        <w:pStyle w:val="PargrafodaLista"/>
        <w:numPr>
          <w:ilvl w:val="0"/>
          <w:numId w:val="2"/>
        </w:numPr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 xml:space="preserve">Jacilene enfatizou a necessidade de se ter compromisso com a ética e integridade, ela explicou as definições de corrupção, detalhou a diferença entre “agrado” e suborno, explicou as diretrizes gerais que proíbem qualquer ato de corrupção nas relações com o setor público e privado. </w:t>
      </w:r>
    </w:p>
    <w:p w14:paraId="222AC74D" w14:textId="3F4DA462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apresentou a política anticorrupção do SINTUR, explicou que seu objetivo é reforçar o compromisso do sindicato, prevenindo, detectando e combatendo a corrupção em todas as suas formas, fazendo com que todos os colaboradores, parceiros e fornecedores compreendam e cumpram as diretrizes de acordo com a Lei anticorrupção brasileira.</w:t>
      </w:r>
    </w:p>
    <w:p w14:paraId="3DEC3131" w14:textId="049CABFB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 xml:space="preserve">Jacilene destacou que essa política será aplicável para todos os membros dos sindicatos, desde os colaboradores, presidência e todas as pessoas que estejam atuando em </w:t>
      </w:r>
      <w:r w:rsidRPr="00BF7F3E">
        <w:rPr>
          <w:rFonts w:eastAsia="Times New Roman" w:cstheme="minorHAnsi"/>
          <w:color w:val="131619"/>
          <w:spacing w:val="6"/>
          <w:lang w:eastAsia="pt-BR"/>
        </w:rPr>
        <w:lastRenderedPageBreak/>
        <w:t>nome do sindicato, ela mencionou que no futuro serão realizadas avaliações de integridade dos fornecedores e parceiros do sindicato para mitigar riscos</w:t>
      </w:r>
      <w:r w:rsidR="00483054">
        <w:rPr>
          <w:rFonts w:eastAsia="Times New Roman" w:cstheme="minorHAnsi"/>
          <w:color w:val="131619"/>
          <w:spacing w:val="6"/>
          <w:lang w:eastAsia="pt-BR"/>
        </w:rPr>
        <w:t>.</w:t>
      </w:r>
    </w:p>
    <w:p w14:paraId="728E78E4" w14:textId="1EE21304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ressaltou a necessidade de oferecer treinamentos periódicos e campanhas educativas aos colaboradores sobre as políticas, código de conduta e o canal de denúncias, ela enfatizou a importância de todos adquirirem maturidade organizacional.</w:t>
      </w:r>
    </w:p>
    <w:p w14:paraId="4055DAC9" w14:textId="47A339BD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Inacio mencionou o manual de vestimenta.</w:t>
      </w:r>
    </w:p>
    <w:p w14:paraId="5ABD557C" w14:textId="23831A60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informou que o manual está em processo de organização das considerações, e que na sequência será validado pelo jurídico e aprovado pela presidência.</w:t>
      </w:r>
    </w:p>
    <w:p w14:paraId="10D5C711" w14:textId="4830EE5D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F7F3E">
        <w:rPr>
          <w:rFonts w:eastAsia="Times New Roman" w:cstheme="minorHAnsi"/>
          <w:color w:val="131619"/>
          <w:spacing w:val="6"/>
          <w:lang w:eastAsia="pt-BR"/>
        </w:rPr>
        <w:t>Jacilene solicitou que a comissão faça todas as analises que forem necessárias, e a envie a política até a próxima quarta-feira dia trinta de outubro.</w:t>
      </w:r>
    </w:p>
    <w:p w14:paraId="4A6D435D" w14:textId="4D31E667" w:rsidR="00BF7F3E" w:rsidRDefault="00BF7F3E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>Essa reunião foi gravada com a permissão de todos os presentes.</w:t>
      </w:r>
    </w:p>
    <w:p w14:paraId="31409135" w14:textId="77777777" w:rsidR="004567E4" w:rsidRPr="00786019" w:rsidRDefault="004567E4" w:rsidP="004567E4">
      <w:pPr>
        <w:pStyle w:val="PargrafodaLista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 w:rsidRPr="00786019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p w14:paraId="150F722D" w14:textId="77777777" w:rsidR="003A70F6" w:rsidRPr="00786019" w:rsidRDefault="003A70F6" w:rsidP="004567E4">
      <w:pPr>
        <w:pStyle w:val="PargrafodaLista"/>
        <w:tabs>
          <w:tab w:val="left" w:pos="7770"/>
        </w:tabs>
        <w:ind w:left="784"/>
        <w:jc w:val="both"/>
        <w:rPr>
          <w:rFonts w:cstheme="minorHAnsi"/>
        </w:rPr>
      </w:pPr>
    </w:p>
    <w:sectPr w:rsidR="003A70F6" w:rsidRPr="00786019" w:rsidSect="00256D2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B867F" w14:textId="77777777" w:rsidR="00D8627F" w:rsidRDefault="00D8627F">
      <w:pPr>
        <w:spacing w:line="240" w:lineRule="auto"/>
      </w:pPr>
      <w:r>
        <w:separator/>
      </w:r>
    </w:p>
  </w:endnote>
  <w:endnote w:type="continuationSeparator" w:id="0">
    <w:p w14:paraId="3A5FB9FF" w14:textId="77777777" w:rsidR="00D8627F" w:rsidRDefault="00D86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03A" w14:textId="77777777" w:rsidR="003A70F6" w:rsidRDefault="003A70F6">
    <w:pPr>
      <w:pStyle w:val="Rodap"/>
      <w:pBdr>
        <w:bottom w:val="single" w:sz="12" w:space="1" w:color="auto"/>
      </w:pBdr>
    </w:pPr>
  </w:p>
  <w:p w14:paraId="242C4C9A" w14:textId="77777777" w:rsidR="003A70F6" w:rsidRDefault="00310A9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52836704" w14:textId="77777777" w:rsidR="003A70F6" w:rsidRDefault="003A7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FF991" w14:textId="77777777" w:rsidR="00D8627F" w:rsidRDefault="00D8627F">
      <w:pPr>
        <w:spacing w:before="0" w:after="0"/>
      </w:pPr>
      <w:r>
        <w:separator/>
      </w:r>
    </w:p>
  </w:footnote>
  <w:footnote w:type="continuationSeparator" w:id="0">
    <w:p w14:paraId="7365646D" w14:textId="77777777" w:rsidR="00D8627F" w:rsidRDefault="00D862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14:paraId="216F9EC2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522A38EA" w14:textId="77777777" w:rsidR="003A70F6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8D64AF1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1005C28A" w14:textId="77777777" w:rsidR="003A70F6" w:rsidRDefault="00AD7F0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55233C" w:rsidRPr="0055233C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14:paraId="7FA2E7BC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27A10CB6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68716DDE" w14:textId="77777777" w:rsidR="003A70F6" w:rsidRDefault="00DB6B85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14:paraId="6290CFFD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6887FDCA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44202944" w14:textId="77777777" w:rsidR="003A70F6" w:rsidRDefault="00310A9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14:paraId="2FE08069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52AB1622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87CF5F7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3CF4AF84" w14:textId="1E991CAA" w:rsidR="003A70F6" w:rsidRDefault="00BF7F3E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24 de outubro de 2024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14:paraId="5E9B542B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7F8E51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727A6E29" w14:textId="77777777" w:rsidR="003A70F6" w:rsidRDefault="00310A9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14:paraId="1F8603A8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73470969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074108F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34556179" w14:textId="77777777" w:rsidR="003A70F6" w:rsidRDefault="003A70F6">
    <w:pPr>
      <w:pStyle w:val="Cabealho"/>
      <w:pBdr>
        <w:bottom w:val="single" w:sz="12" w:space="1" w:color="auto"/>
      </w:pBdr>
    </w:pPr>
  </w:p>
  <w:p w14:paraId="4A8928E9" w14:textId="77777777" w:rsidR="003A70F6" w:rsidRDefault="003A7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55CE"/>
    <w:rsid w:val="0000590A"/>
    <w:rsid w:val="00006303"/>
    <w:rsid w:val="00012DC7"/>
    <w:rsid w:val="000130B1"/>
    <w:rsid w:val="00015C42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9C8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4FF6"/>
    <w:rsid w:val="00466008"/>
    <w:rsid w:val="004664E0"/>
    <w:rsid w:val="00467FF2"/>
    <w:rsid w:val="00471275"/>
    <w:rsid w:val="00474624"/>
    <w:rsid w:val="00475470"/>
    <w:rsid w:val="004754D1"/>
    <w:rsid w:val="00483054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41A4A"/>
    <w:rsid w:val="00542B8B"/>
    <w:rsid w:val="0055233C"/>
    <w:rsid w:val="005670C7"/>
    <w:rsid w:val="00574482"/>
    <w:rsid w:val="005915D1"/>
    <w:rsid w:val="00591746"/>
    <w:rsid w:val="00597064"/>
    <w:rsid w:val="005A09ED"/>
    <w:rsid w:val="005A17AE"/>
    <w:rsid w:val="005A486C"/>
    <w:rsid w:val="005A6B26"/>
    <w:rsid w:val="005B0315"/>
    <w:rsid w:val="005C2D89"/>
    <w:rsid w:val="005C45B5"/>
    <w:rsid w:val="005D44BD"/>
    <w:rsid w:val="005E31DD"/>
    <w:rsid w:val="005E62D4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019"/>
    <w:rsid w:val="00786112"/>
    <w:rsid w:val="00790D13"/>
    <w:rsid w:val="0079314F"/>
    <w:rsid w:val="00796B33"/>
    <w:rsid w:val="007A27BC"/>
    <w:rsid w:val="007A37E2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27F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0088"/>
    <w:rsid w:val="00F85EFC"/>
    <w:rsid w:val="00F90327"/>
    <w:rsid w:val="00F927BC"/>
    <w:rsid w:val="00F97441"/>
    <w:rsid w:val="00FA6435"/>
    <w:rsid w:val="00FB4001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5CC3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256D27"/>
  </w:style>
  <w:style w:type="character" w:customStyle="1" w:styleId="RodapChar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256D27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256D27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256D27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56D2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D54B2E" w:rsidRDefault="00A42D9D">
          <w:pPr>
            <w:pStyle w:val="D59C6BEA6FB74FF7912466F9F1E921FB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D54B2E" w:rsidRDefault="00A42D9D">
          <w:pPr>
            <w:pStyle w:val="3D30011071D5407097488584A58FC115"/>
          </w:pPr>
          <w:r>
            <w:rPr>
              <w:color w:val="156082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D54B2E" w:rsidRDefault="00A42D9D">
          <w:pPr>
            <w:pStyle w:val="5DEEDB2022A7406D9A2A4B7FF4DF804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D54B2E" w:rsidRDefault="00A42D9D">
          <w:pPr>
            <w:pStyle w:val="D0506E48B5B840A489D89A7762341842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D54B2E" w:rsidRDefault="00A42D9D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D54B2E" w:rsidRDefault="00A42D9D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D54B2E" w:rsidRDefault="00A42D9D">
          <w:pPr>
            <w:pStyle w:val="148DA4A94E524FD48EB1050EE3E83119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7384" w:rsidRDefault="00E47384">
      <w:pPr>
        <w:spacing w:line="240" w:lineRule="auto"/>
      </w:pPr>
      <w:r>
        <w:separator/>
      </w:r>
    </w:p>
  </w:endnote>
  <w:endnote w:type="continuationSeparator" w:id="0">
    <w:p w:rsidR="00E47384" w:rsidRDefault="00E4738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7384" w:rsidRDefault="00E47384">
      <w:pPr>
        <w:spacing w:after="0"/>
      </w:pPr>
      <w:r>
        <w:separator/>
      </w:r>
    </w:p>
  </w:footnote>
  <w:footnote w:type="continuationSeparator" w:id="0">
    <w:p w:rsidR="00E47384" w:rsidRDefault="00E4738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F61BC"/>
    <w:rsid w:val="00325698"/>
    <w:rsid w:val="00362DA2"/>
    <w:rsid w:val="00373308"/>
    <w:rsid w:val="003849D5"/>
    <w:rsid w:val="00395759"/>
    <w:rsid w:val="003C40FF"/>
    <w:rsid w:val="003E241E"/>
    <w:rsid w:val="003E293D"/>
    <w:rsid w:val="00442F44"/>
    <w:rsid w:val="0045497E"/>
    <w:rsid w:val="00471759"/>
    <w:rsid w:val="004D02F8"/>
    <w:rsid w:val="006706AE"/>
    <w:rsid w:val="00681C51"/>
    <w:rsid w:val="006916D6"/>
    <w:rsid w:val="00693A2F"/>
    <w:rsid w:val="00697056"/>
    <w:rsid w:val="006D215D"/>
    <w:rsid w:val="006E4BDE"/>
    <w:rsid w:val="00707E73"/>
    <w:rsid w:val="00715CAF"/>
    <w:rsid w:val="007365D8"/>
    <w:rsid w:val="00795880"/>
    <w:rsid w:val="007D4773"/>
    <w:rsid w:val="00805F0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161DD"/>
    <w:rsid w:val="00A30F1F"/>
    <w:rsid w:val="00A34CA5"/>
    <w:rsid w:val="00A42D9D"/>
    <w:rsid w:val="00A709B9"/>
    <w:rsid w:val="00A835F2"/>
    <w:rsid w:val="00AC283D"/>
    <w:rsid w:val="00AE6B42"/>
    <w:rsid w:val="00B15866"/>
    <w:rsid w:val="00B1586D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B278F"/>
    <w:rsid w:val="00DC7189"/>
    <w:rsid w:val="00DD2EC6"/>
    <w:rsid w:val="00DD4B52"/>
    <w:rsid w:val="00E353D0"/>
    <w:rsid w:val="00E47384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80088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24 de outubro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SINTUR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SINTUR</dc:title>
  <dc:subject>Ata de Reunião</dc:subject>
  <dc:creator>Maria Elisangela Alexandre Moreira</dc:creator>
  <cp:lastModifiedBy>Jacilene Alcântara</cp:lastModifiedBy>
  <cp:revision>18</cp:revision>
  <cp:lastPrinted>2024-06-21T19:30:00Z</cp:lastPrinted>
  <dcterms:created xsi:type="dcterms:W3CDTF">2024-09-11T12:51:00Z</dcterms:created>
  <dcterms:modified xsi:type="dcterms:W3CDTF">2024-10-29T18:23:00Z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