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</w:sdtPr>
      <w:sdtEndPr/>
      <w:sdtContent>
        <w:p w:rsidRPr="00CF14D1" w:rsidR="00DB6EBF" w:rsidRDefault="00DB6EBF" w14:paraId="53737BCB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Pr="00CF14D1" w:rsidR="00DB6EBF" w:rsidTr="48F9569D" w14:paraId="73BC02D7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1060FC4E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:rsidTr="48F9569D" w14:paraId="5A7D776A" w14:textId="77777777">
            <w:tc>
              <w:tcPr>
                <w:tcW w:w="7672" w:type="dxa"/>
                <w:tcMar/>
              </w:tcPr>
              <w:p w:rsidRPr="00672E1C" w:rsidR="00DB6EBF" w:rsidRDefault="002775BE" w14:paraId="0EC5EF64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LGPD SINTUR</w:t>
                </w:r>
              </w:p>
            </w:tc>
          </w:tr>
          <w:tr w:rsidRPr="00CF14D1" w:rsidR="00DB6EBF" w:rsidTr="48F9569D" w14:paraId="2FD5773D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1A5AFE2B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  <w:tr w:rsidR="5BFB7FAF" w:rsidTr="48F9569D" w14:paraId="4F1C0A83">
            <w:trPr>
              <w:trHeight w:val="300"/>
            </w:trPr>
            <w:tc>
              <w:tcPr>
                <w:tcW w:w="720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23D707D8" w:rsidP="5BFB7FAF" w:rsidRDefault="23D707D8" w14:paraId="48BBD6C3" w14:textId="4302D3E1">
                <w:pPr>
                  <w:pStyle w:val="SemEspaamento"/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</w:pPr>
                <w:r w:rsidRPr="48F9569D" w:rsidR="2023FDDD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21</w:t>
                </w:r>
                <w:r w:rsidRPr="48F9569D" w:rsidR="23D707D8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</w:t>
                </w:r>
                <w:r w:rsidRPr="48F9569D" w:rsidR="23D707D8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de março de </w:t>
                </w:r>
                <w:r w:rsidRPr="48F9569D" w:rsidR="77CD7F73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2025</w:t>
                </w:r>
              </w:p>
            </w:tc>
          </w:tr>
        </w:tbl>
        <w:p w:rsidR="00672E1C" w:rsidP="00AE3F78" w:rsidRDefault="0018645E" w14:paraId="554ACDFE" w14:textId="53115CC1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37271B9" wp14:editId="1481CFE6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1092202137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860E6" w:rsidP="000860E6" w:rsidRDefault="000860E6" w14:paraId="6C7FD9F7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0860E6" w:rsidRDefault="000860E6" w14:paraId="7FD9D422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656E2074">
                  <v:shapetype id="_x0000_t202" coordsize="21600,21600" o:spt="202" path="m,l,21600r21600,l21600,xe" w14:anchorId="537271B9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    <v:textbox>
                      <w:txbxContent>
                        <w:sdt>
                          <w:sdtPr>
                            <w:id w:val="1772482559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tag w:val="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0860E6" w:rsidP="000860E6" w:rsidRDefault="000860E6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0860E6" w:rsidRDefault="000860E6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14D1" w:rsidR="00DB6EBF">
            <w:rPr>
              <w:rFonts w:cstheme="minorHAnsi"/>
            </w:rPr>
            <w:br w:type="page"/>
          </w:r>
        </w:p>
        <w:p w:rsidRPr="00CF14D1" w:rsidR="00DB6EBF" w:rsidRDefault="0018645E" w14:paraId="31CD66B6" w14:textId="77777777">
          <w:pPr>
            <w:rPr>
              <w:rFonts w:cstheme="minorHAnsi"/>
            </w:rPr>
          </w:pPr>
        </w:p>
      </w:sdtContent>
    </w:sdt>
    <w:bookmarkEnd w:displacedByCustomXml="prev" w:id="0"/>
    <w:p w:rsidRPr="00CF14D1" w:rsidR="00F428AC" w:rsidP="00F428AC" w:rsidRDefault="00F428AC" w14:paraId="2FEA1B00" w14:textId="77777777">
      <w:pPr>
        <w:rPr>
          <w:rFonts w:cstheme="minorHAnsi"/>
        </w:rPr>
      </w:pPr>
    </w:p>
    <w:p w:rsidRPr="00632940" w:rsidR="00CB2AB0" w:rsidP="00651F22" w:rsidRDefault="00651F22" w14:paraId="431AA265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EB464F" w:rsidP="00EB464F" w:rsidRDefault="00EB464F" w14:paraId="6FD4DCE6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Este documento contém informações confidenciais </w:t>
      </w:r>
      <w:r w:rsidRPr="00632940" w:rsidR="00165AA5">
        <w:rPr>
          <w:rFonts w:cstheme="minorHAnsi"/>
          <w:sz w:val="22"/>
          <w:szCs w:val="22"/>
        </w:rPr>
        <w:t xml:space="preserve">ou limitadas, </w:t>
      </w:r>
      <w:r w:rsidRPr="00632940">
        <w:rPr>
          <w:rFonts w:cstheme="minorHAnsi"/>
          <w:sz w:val="22"/>
          <w:szCs w:val="22"/>
        </w:rPr>
        <w:t xml:space="preserve"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</w:t>
      </w:r>
      <w:r w:rsidRPr="00632940" w:rsidR="0071445E">
        <w:rPr>
          <w:rFonts w:cstheme="minorHAnsi"/>
          <w:sz w:val="22"/>
          <w:szCs w:val="22"/>
        </w:rPr>
        <w:t>proibidas</w:t>
      </w:r>
      <w:r w:rsidRPr="00632940">
        <w:rPr>
          <w:rFonts w:cstheme="minorHAnsi"/>
          <w:sz w:val="22"/>
          <w:szCs w:val="22"/>
        </w:rPr>
        <w:t>.</w:t>
      </w:r>
    </w:p>
    <w:p w:rsidRPr="00632940" w:rsidR="00EB464F" w:rsidP="00651F22" w:rsidRDefault="00EB464F" w14:paraId="542B4616" w14:textId="77777777">
      <w:pPr>
        <w:jc w:val="center"/>
        <w:rPr>
          <w:rFonts w:cstheme="minorHAnsi"/>
          <w:sz w:val="22"/>
          <w:szCs w:val="22"/>
        </w:rPr>
      </w:pPr>
    </w:p>
    <w:p w:rsidRPr="00632940" w:rsidR="00651F22" w:rsidP="00651F22" w:rsidRDefault="00651F22" w14:paraId="1B2C8E70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632940">
        <w:rPr>
          <w:rFonts w:cstheme="minorHAnsi"/>
          <w:sz w:val="22"/>
          <w:szCs w:val="22"/>
        </w:rPr>
        <w:t xml:space="preserve">Este </w:t>
      </w:r>
      <w:r w:rsidRPr="00632940" w:rsidR="00165AA5">
        <w:rPr>
          <w:rFonts w:cstheme="minorHAnsi"/>
          <w:sz w:val="22"/>
          <w:szCs w:val="22"/>
        </w:rPr>
        <w:t>d</w:t>
      </w:r>
      <w:r w:rsidRPr="00632940">
        <w:rPr>
          <w:rFonts w:cstheme="minorHAnsi"/>
          <w:sz w:val="22"/>
          <w:szCs w:val="22"/>
        </w:rPr>
        <w:t xml:space="preserve">ocumento possui o seguinte </w:t>
      </w:r>
      <w:r w:rsidRPr="00632940" w:rsidR="0045786C">
        <w:rPr>
          <w:rFonts w:cstheme="minorHAnsi"/>
          <w:sz w:val="22"/>
          <w:szCs w:val="22"/>
        </w:rPr>
        <w:t>nível</w:t>
      </w:r>
      <w:r w:rsidRPr="00632940">
        <w:rPr>
          <w:rFonts w:cstheme="minorHAnsi"/>
          <w:sz w:val="22"/>
          <w:szCs w:val="22"/>
        </w:rPr>
        <w:t xml:space="preserve">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632940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165AA5" w:rsidRDefault="00165AA5" w14:paraId="17612D5D" w14:textId="77777777">
      <w:pPr>
        <w:rPr>
          <w:rFonts w:cstheme="minorHAnsi"/>
          <w:b/>
          <w:bCs/>
          <w:sz w:val="24"/>
          <w:szCs w:val="24"/>
        </w:rPr>
      </w:pPr>
    </w:p>
    <w:p w:rsidRPr="00CF14D1" w:rsidR="00165AA5" w:rsidP="00D50369" w:rsidRDefault="00165AA5" w14:paraId="061617FD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00CF14D1">
        <w:rPr>
          <w:rFonts w:cstheme="minorHAnsi"/>
        </w:rPr>
        <w:t>Níveis de Confidencialidade</w:t>
      </w:r>
      <w:bookmarkEnd w:id="1"/>
      <w:bookmarkEnd w:id="2"/>
    </w:p>
    <w:p w:rsidRPr="00632940" w:rsidR="00CB2AB0" w:rsidP="00D50369" w:rsidRDefault="00651F22" w14:paraId="18A2F82A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3F172006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75346BEE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="00632940" w:rsidP="5BFB7FAF" w:rsidRDefault="00632940" w14:paraId="77BEB3E1" w14:textId="77393A9D">
      <w:pPr>
        <w:jc w:val="both"/>
        <w:rPr>
          <w:rFonts w:cs="Calibri" w:cstheme="minorAscii"/>
          <w:sz w:val="22"/>
          <w:szCs w:val="22"/>
        </w:rPr>
      </w:pPr>
      <w:r w:rsidRPr="5BFB7FAF" w:rsidR="00CB2AB0">
        <w:rPr>
          <w:rFonts w:cs="Calibri" w:cstheme="minorAscii"/>
          <w:b w:val="1"/>
          <w:bCs w:val="1"/>
          <w:sz w:val="22"/>
          <w:szCs w:val="22"/>
        </w:rPr>
        <w:t>Público:</w:t>
      </w:r>
      <w:r w:rsidRPr="5BFB7FAF" w:rsidR="00CB2AB0">
        <w:rPr>
          <w:rFonts w:cs="Calibri" w:cstheme="minorAsci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CF14D1" w:rsidR="00632940" w:rsidP="00F428AC" w:rsidRDefault="00632940" w14:paraId="6A07C336" w14:textId="77777777">
      <w:pPr>
        <w:rPr>
          <w:rFonts w:cstheme="minorHAnsi"/>
        </w:rPr>
      </w:pPr>
    </w:p>
    <w:p w:rsidRPr="00846F18" w:rsidR="00495E21" w:rsidP="00BE797A" w:rsidRDefault="0018645E" w14:paraId="46D8CDDA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Ttulo1Char"/>
          </w:rPr>
        </w:sdtEndPr>
        <w:sdtContent>
          <w:r w:rsidRPr="00846F18" w:rsidR="004353AB">
            <w:rPr>
              <w:rStyle w:val="Ttulo1Char"/>
            </w:rPr>
            <w:t>Ata de Reunião</w:t>
          </w:r>
        </w:sdtContent>
      </w:sdt>
    </w:p>
    <w:p w:rsidRPr="00632940" w:rsidR="0082754B" w:rsidP="48F9569D" w:rsidRDefault="00011FA6" w14:paraId="2BCC56B3" w14:textId="70C87BB9">
      <w:pPr>
        <w:jc w:val="both"/>
        <w:rPr>
          <w:rFonts w:cs="Calibri" w:cstheme="minorAscii"/>
          <w:b w:val="0"/>
          <w:bCs w:val="0"/>
        </w:rPr>
      </w:pPr>
      <w:r w:rsidRPr="48F9569D" w:rsidR="0071445E">
        <w:rPr>
          <w:rFonts w:cs="Calibri" w:cstheme="minorAscii"/>
          <w:b w:val="1"/>
          <w:bCs w:val="1"/>
        </w:rPr>
        <w:t xml:space="preserve">Presentes: </w:t>
      </w:r>
      <w:r w:rsidRPr="48F9569D" w:rsidR="7D40BC54">
        <w:rPr>
          <w:rFonts w:cs="Calibri" w:cstheme="minorAscii"/>
          <w:b w:val="0"/>
          <w:bCs w:val="0"/>
        </w:rPr>
        <w:t xml:space="preserve">Romênia Cavalcante, Letícia Starling e </w:t>
      </w:r>
      <w:r w:rsidRPr="48F9569D" w:rsidR="794304D4">
        <w:rPr>
          <w:rFonts w:cs="Calibri" w:cstheme="minorAscii"/>
          <w:b w:val="0"/>
          <w:bCs w:val="0"/>
        </w:rPr>
        <w:t>Gessica</w:t>
      </w:r>
      <w:r w:rsidRPr="48F9569D" w:rsidR="794304D4">
        <w:rPr>
          <w:rFonts w:cs="Calibri" w:cstheme="minorAscii"/>
          <w:b w:val="0"/>
          <w:bCs w:val="0"/>
        </w:rPr>
        <w:t xml:space="preserve"> </w:t>
      </w:r>
      <w:r w:rsidRPr="48F9569D" w:rsidR="794304D4">
        <w:rPr>
          <w:rFonts w:cs="Calibri" w:cstheme="minorAscii"/>
          <w:b w:val="0"/>
          <w:bCs w:val="0"/>
        </w:rPr>
        <w:t>Araújo</w:t>
      </w:r>
      <w:r w:rsidRPr="48F9569D" w:rsidR="794304D4">
        <w:rPr>
          <w:rFonts w:cs="Calibri" w:cstheme="minorAscii"/>
          <w:b w:val="0"/>
          <w:bCs w:val="0"/>
        </w:rPr>
        <w:t>, Felipe.</w:t>
      </w:r>
    </w:p>
    <w:p w:rsidRPr="00632940" w:rsidR="0082754B" w:rsidP="5BFB7FAF" w:rsidRDefault="00011FA6" w14:paraId="5E2119DD" w14:textId="1A33C03C">
      <w:pPr>
        <w:jc w:val="both"/>
        <w:rPr>
          <w:rFonts w:cs="Calibri" w:cstheme="minorAscii"/>
        </w:rPr>
      </w:pPr>
      <w:r w:rsidRPr="48F9569D" w:rsidR="2329FFC9">
        <w:rPr>
          <w:rFonts w:cs="Calibri" w:cstheme="minorAscii"/>
        </w:rPr>
        <w:t>P</w:t>
      </w:r>
      <w:r w:rsidRPr="48F9569D" w:rsidR="0049629E">
        <w:rPr>
          <w:rFonts w:cs="Calibri" w:cstheme="minorAscii"/>
        </w:rPr>
        <w:t>auta</w:t>
      </w:r>
      <w:r w:rsidRPr="48F9569D" w:rsidR="00BF3C6E">
        <w:rPr>
          <w:rFonts w:cs="Calibri" w:cstheme="minorAscii"/>
        </w:rPr>
        <w:t xml:space="preserve"> do dia:</w:t>
      </w:r>
    </w:p>
    <w:p w:rsidR="00E11C9D" w:rsidP="48F9569D" w:rsidRDefault="00E11C9D" w14:paraId="4C433694" w14:textId="7C043524">
      <w:pPr>
        <w:pStyle w:val="PargrafodaLista"/>
        <w:numPr>
          <w:ilvl w:val="0"/>
          <w:numId w:val="32"/>
        </w:numPr>
        <w:rPr>
          <w:rFonts w:cs="Calibri" w:cstheme="minorAscii"/>
          <w:b w:val="0"/>
          <w:bCs w:val="0"/>
        </w:rPr>
      </w:pPr>
      <w:r w:rsidRPr="48F9569D" w:rsidR="00E11C9D">
        <w:rPr>
          <w:rFonts w:cs="Calibri" w:cstheme="minorAscii"/>
        </w:rPr>
        <w:t xml:space="preserve">     </w:t>
      </w:r>
      <w:r w:rsidRPr="48F9569D" w:rsidR="00E11C9D">
        <w:rPr>
          <w:rFonts w:cs="Calibri" w:cstheme="minorAscii"/>
          <w:b w:val="0"/>
          <w:bCs w:val="0"/>
        </w:rPr>
        <w:t xml:space="preserve"> </w:t>
      </w:r>
      <w:r w:rsidRPr="48F9569D" w:rsidR="02A0C8EF">
        <w:rPr>
          <w:rFonts w:cs="Calibri" w:cstheme="minorAscii"/>
          <w:b w:val="0"/>
          <w:bCs w:val="0"/>
        </w:rPr>
        <w:t xml:space="preserve"> </w:t>
      </w:r>
      <w:r w:rsidRPr="48F9569D" w:rsidR="52C0F627">
        <w:rPr>
          <w:rFonts w:cs="Calibri" w:cstheme="minorAscii"/>
          <w:b w:val="0"/>
          <w:bCs w:val="0"/>
        </w:rPr>
        <w:t>Revisão e Atualização dos Processos de Negócio</w:t>
      </w:r>
    </w:p>
    <w:p w:rsidRPr="00632940" w:rsidR="006E3AE6" w:rsidP="006E3AE6" w:rsidRDefault="00FF3C49" w14:paraId="4E539BC9" w14:textId="093FDB21">
      <w:pPr>
        <w:pStyle w:val="Ttulo2"/>
      </w:pPr>
      <w:r w:rsidR="00FF3C49">
        <w:rPr/>
        <w:t>Reunião semanal</w:t>
      </w:r>
      <w:r w:rsidR="005F6320">
        <w:rPr/>
        <w:t xml:space="preserve"> </w:t>
      </w:r>
      <w:r w:rsidR="00FF3C49">
        <w:rPr/>
        <w:t>LGPD</w:t>
      </w:r>
    </w:p>
    <w:p w:rsidR="5BCBBE56" w:rsidP="48F9569D" w:rsidRDefault="5BCBBE56" w14:paraId="1F290AFC" w14:textId="09276F6A">
      <w:pPr>
        <w:pStyle w:val="PargrafodaLista"/>
        <w:numPr>
          <w:ilvl w:val="0"/>
          <w:numId w:val="33"/>
        </w:numPr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Inicialmente a reunião foi gravada com a autorização de todos os participantes.  </w:t>
      </w:r>
    </w:p>
    <w:p w:rsidR="7ECCD056" w:rsidP="48F9569D" w:rsidRDefault="7ECCD056" w14:paraId="04676709" w14:textId="73F73EC8">
      <w:pPr>
        <w:pStyle w:val="PargrafodaLista"/>
        <w:numPr>
          <w:ilvl w:val="0"/>
          <w:numId w:val="33"/>
        </w:numPr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="7ECCD056">
        <w:rPr/>
        <w:t>Dando seguimento, Romênia compartilhou alguns processos que tem dúvidas sobre quem é o responsável</w:t>
      </w:r>
      <w:r w:rsidR="5D25EA8D">
        <w:rPr/>
        <w:t>, ficando pendente de esclarecimentos.</w:t>
      </w:r>
    </w:p>
    <w:p w:rsidR="5BCBBE56" w:rsidP="48F9569D" w:rsidRDefault="5BCBBE56" w14:paraId="012F5535" w14:textId="13DCF921">
      <w:pPr>
        <w:pStyle w:val="PargrafodaLista"/>
        <w:numPr>
          <w:ilvl w:val="0"/>
          <w:numId w:val="33"/>
        </w:numPr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>Dando seguimento, a Sra. Romênia informou que se inicia à fase de revisão dos processos, que essa tarefa já foi realizada pelo setor comercial (</w:t>
      </w:r>
      <w:r w:rsidRPr="48F9569D" w:rsidR="52AE3EC3">
        <w:rPr>
          <w:rFonts w:ascii="Calibri" w:hAnsi="Calibri" w:eastAsia="Calibri" w:cs="Calibri"/>
          <w:noProof w:val="0"/>
          <w:sz w:val="20"/>
          <w:szCs w:val="20"/>
          <w:lang w:val="pt-BR"/>
        </w:rPr>
        <w:t>Sylvester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). </w:t>
      </w:r>
    </w:p>
    <w:p w:rsidR="5BCBBE56" w:rsidP="48F9569D" w:rsidRDefault="5BCBBE56" w14:paraId="3521D8EE" w14:textId="074AD042">
      <w:pPr>
        <w:pStyle w:val="PargrafodaLista"/>
        <w:numPr>
          <w:ilvl w:val="0"/>
          <w:numId w:val="33"/>
        </w:numPr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Informou também, que </w:t>
      </w:r>
      <w:r w:rsidRPr="48F9569D" w:rsidR="1AE3E534">
        <w:rPr>
          <w:rFonts w:ascii="Calibri" w:hAnsi="Calibri" w:eastAsia="Calibri" w:cs="Calibri"/>
          <w:noProof w:val="0"/>
          <w:sz w:val="20"/>
          <w:szCs w:val="20"/>
          <w:lang w:val="pt-BR"/>
        </w:rPr>
        <w:t>até o final do dia será enviado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e-mail com os 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>Pdf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>s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>, m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apas mentais, tabela para preenchimento dos dados e instruções para realizarem a atualização solicitadas. </w:t>
      </w:r>
    </w:p>
    <w:p w:rsidR="5BCBBE56" w:rsidP="48F9569D" w:rsidRDefault="5BCBBE56" w14:paraId="79E8507E" w14:textId="486EE2A7">
      <w:pPr>
        <w:pStyle w:val="PargrafodaLista"/>
        <w:numPr>
          <w:ilvl w:val="0"/>
          <w:numId w:val="33"/>
        </w:numPr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>Em seguida, ela apresentou, de forma clara e objetiva, o passo a passo para a revisão dos processos, destacando os principais pontos a serem observados</w:t>
      </w:r>
      <w:r w:rsidRPr="48F9569D" w:rsidR="19213AFB">
        <w:rPr>
          <w:rFonts w:ascii="Calibri" w:hAnsi="Calibri" w:eastAsia="Calibri" w:cs="Calibri"/>
          <w:noProof w:val="0"/>
          <w:sz w:val="20"/>
          <w:szCs w:val="20"/>
          <w:lang w:val="pt-BR"/>
        </w:rPr>
        <w:t>.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 </w:t>
      </w:r>
    </w:p>
    <w:p w:rsidR="5BCBBE56" w:rsidP="48F9569D" w:rsidRDefault="5BCBBE56" w14:paraId="10B7A7EB" w14:textId="1577A01F">
      <w:pPr>
        <w:pStyle w:val="PargrafodaLista"/>
        <w:numPr>
          <w:ilvl w:val="0"/>
          <w:numId w:val="33"/>
        </w:numPr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Romênia abriu o sistema 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>omnisblue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>/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>Privacy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&amp; Compliance Project</w:t>
      </w:r>
      <w:r w:rsidRPr="48F9569D" w:rsidR="18A1BF90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–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>PCP</w:t>
      </w:r>
      <w:r w:rsidRPr="48F9569D" w:rsidR="18A1BF90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, </w:t>
      </w:r>
      <w:r w:rsidRPr="48F9569D" w:rsidR="04683FB9">
        <w:rPr>
          <w:rFonts w:ascii="Calibri" w:hAnsi="Calibri" w:eastAsia="Calibri" w:cs="Calibri"/>
          <w:noProof w:val="0"/>
          <w:sz w:val="20"/>
          <w:szCs w:val="20"/>
          <w:lang w:val="pt-BR"/>
        </w:rPr>
        <w:t>e</w:t>
      </w:r>
      <w:r w:rsidRPr="48F9569D" w:rsidR="357285FD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  <w:r w:rsidRPr="48F9569D" w:rsidR="605A8E10">
        <w:rPr>
          <w:rFonts w:ascii="Calibri" w:hAnsi="Calibri" w:eastAsia="Calibri" w:cs="Calibri"/>
          <w:noProof w:val="0"/>
          <w:sz w:val="20"/>
          <w:szCs w:val="20"/>
          <w:lang w:val="pt-BR"/>
        </w:rPr>
        <w:t>iniciou</w:t>
      </w:r>
      <w:r w:rsidRPr="48F9569D" w:rsidR="605A8E10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uma demonstração para esclarecer quais informações precisam ser atualizadas, explicando os seguintes elementos:</w:t>
      </w:r>
    </w:p>
    <w:p w:rsidR="5BCBBE56" w:rsidP="48F9569D" w:rsidRDefault="5BCBBE56" w14:paraId="67874A36" w14:textId="4C5372E6">
      <w:pPr>
        <w:pStyle w:val="PargrafodaLista"/>
        <w:numPr>
          <w:ilvl w:val="0"/>
          <w:numId w:val="34"/>
        </w:numPr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t-BR"/>
        </w:rPr>
        <w:t>Finalidade: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Propósito do processo; </w:t>
      </w:r>
    </w:p>
    <w:p w:rsidR="5BCBBE56" w:rsidP="48F9569D" w:rsidRDefault="5BCBBE56" w14:paraId="15960CE3" w14:textId="68B064E3">
      <w:pPr>
        <w:pStyle w:val="PargrafodaLista"/>
        <w:numPr>
          <w:ilvl w:val="0"/>
          <w:numId w:val="34"/>
        </w:numPr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t-BR"/>
        </w:rPr>
        <w:t>Ativos: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Local onde os documentos são armazenados; </w:t>
      </w:r>
    </w:p>
    <w:p w:rsidR="5BCBBE56" w:rsidP="48F9569D" w:rsidRDefault="5BCBBE56" w14:paraId="070AFF85" w14:textId="64C10BAE">
      <w:pPr>
        <w:pStyle w:val="PargrafodaLista"/>
        <w:numPr>
          <w:ilvl w:val="0"/>
          <w:numId w:val="34"/>
        </w:numPr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t-BR"/>
        </w:rPr>
        <w:t>Artefatos: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Documentos utilizados no processo; </w:t>
      </w:r>
    </w:p>
    <w:p w:rsidR="5BCBBE56" w:rsidP="48F9569D" w:rsidRDefault="5BCBBE56" w14:paraId="54F99772" w14:textId="3CE18FC0">
      <w:pPr>
        <w:pStyle w:val="PargrafodaLista"/>
        <w:numPr>
          <w:ilvl w:val="0"/>
          <w:numId w:val="34"/>
        </w:numPr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t-BR"/>
        </w:rPr>
        <w:t>Metadados: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Informações contidas nos documentos.</w:t>
      </w:r>
    </w:p>
    <w:p w:rsidR="48F9569D" w:rsidP="48F9569D" w:rsidRDefault="48F9569D" w14:paraId="66FDAE5C" w14:textId="7EEE75CB">
      <w:pPr>
        <w:pStyle w:val="PargrafodaLista"/>
        <w:ind w:left="72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</w:p>
    <w:p w:rsidR="5BCBBE56" w:rsidP="48F9569D" w:rsidRDefault="5BCBBE56" w14:paraId="568607F1" w14:textId="17EEC5DA">
      <w:pPr>
        <w:pStyle w:val="PargrafodaLista"/>
        <w:numPr>
          <w:ilvl w:val="0"/>
          <w:numId w:val="35"/>
        </w:numPr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Em seguida, Romênia informou detalhadamente o passo a passo para ser realizado a análise dos Processos, utilizando um PDF das finalidades e destacou os principais pontos a serem observados:  </w:t>
      </w:r>
    </w:p>
    <w:p w:rsidR="5BCBBE56" w:rsidP="48F9569D" w:rsidRDefault="5BCBBE56" w14:paraId="727EB9AE" w14:textId="1B4D9F55">
      <w:pPr>
        <w:pStyle w:val="PargrafodaLista"/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t-BR"/>
        </w:rPr>
        <w:t>Passo 1 -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Verificação Inicial verificar no corpo do e-mail os processos direcionados a cada setor Recursos Humanos e Financeiro. Em seguida confirmar a existência dos processos.  </w:t>
      </w:r>
    </w:p>
    <w:p w:rsidR="5BCBBE56" w:rsidP="48F9569D" w:rsidRDefault="5BCBBE56" w14:paraId="080CFAFF" w14:textId="730D2F7F">
      <w:pPr>
        <w:pStyle w:val="PargrafodaLista"/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Verificar os processos propriamente ditos um a um conforme passo a passo.  </w:t>
      </w:r>
    </w:p>
    <w:p w:rsidR="5BCBBE56" w:rsidP="48F9569D" w:rsidRDefault="5BCBBE56" w14:paraId="0DDA0CC6" w14:textId="4EFEF548">
      <w:pPr>
        <w:pStyle w:val="PargrafodaLista"/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t-BR"/>
        </w:rPr>
        <w:t xml:space="preserve">Passo 2 - 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Análise dos Processos Existentes:  1-Confirmar os ativos utilizados no processo; 2 -Confirmar os artefatos utilizados no processo; 3- Confirmar as finalidades do processo. </w:t>
      </w:r>
    </w:p>
    <w:p w:rsidR="5BCBBE56" w:rsidP="48F9569D" w:rsidRDefault="5BCBBE56" w14:paraId="6A7C5FEA" w14:textId="5EC766E7">
      <w:pPr>
        <w:pStyle w:val="PargrafodaLista"/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t-BR"/>
        </w:rPr>
        <w:t xml:space="preserve">Passo 3 - 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Confirmar as finalidades do processo; </w:t>
      </w:r>
    </w:p>
    <w:p w:rsidR="5BCBBE56" w:rsidP="48F9569D" w:rsidRDefault="5BCBBE56" w14:paraId="159EDCAC" w14:textId="00AC7807">
      <w:pPr>
        <w:pStyle w:val="PargrafodaLista"/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t-BR"/>
        </w:rPr>
        <w:t>Passo 4-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Validação do relatório de finalidades, considerando:   </w:t>
      </w:r>
    </w:p>
    <w:p w:rsidR="5BCBBE56" w:rsidP="48F9569D" w:rsidRDefault="5BCBBE56" w14:paraId="7A43849F" w14:textId="1A7D1C80">
      <w:pPr>
        <w:pStyle w:val="PargrafodaLista"/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-Identificação da finalidade;   </w:t>
      </w:r>
    </w:p>
    <w:p w:rsidR="5BCBBE56" w:rsidP="48F9569D" w:rsidRDefault="5BCBBE56" w14:paraId="03A84010" w14:textId="04A98BA7">
      <w:pPr>
        <w:pStyle w:val="PargrafodaLista"/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-Descarte de dados e tratamento de dados sensíveis;  </w:t>
      </w:r>
    </w:p>
    <w:p w:rsidR="5BCBBE56" w:rsidP="48F9569D" w:rsidRDefault="5BCBBE56" w14:paraId="0AADBA37" w14:textId="5F7C7EDE">
      <w:pPr>
        <w:pStyle w:val="PargrafodaLista"/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-Compartilhamento de dados;  </w:t>
      </w:r>
    </w:p>
    <w:p w:rsidR="5BCBBE56" w:rsidP="48F9569D" w:rsidRDefault="5BCBBE56" w14:paraId="2F1AC124" w14:textId="7C4E1507">
      <w:pPr>
        <w:pStyle w:val="PargrafodaLista"/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-Fundamentos legais;   </w:t>
      </w:r>
    </w:p>
    <w:p w:rsidR="5BCBBE56" w:rsidP="48F9569D" w:rsidRDefault="5BCBBE56" w14:paraId="114DB736" w14:textId="710A8C60">
      <w:pPr>
        <w:pStyle w:val="PargrafodaLista"/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-Artefatos e metadados associados.   </w:t>
      </w:r>
    </w:p>
    <w:p w:rsidR="48F9569D" w:rsidP="48F9569D" w:rsidRDefault="48F9569D" w14:paraId="5E57EC93" w14:textId="2BE94191">
      <w:pPr>
        <w:pStyle w:val="PargrafodaLista"/>
        <w:ind w:left="-9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</w:p>
    <w:p w:rsidR="5BCBBE56" w:rsidP="48F9569D" w:rsidRDefault="5BCBBE56" w14:paraId="5F976634" w14:textId="507E3FEE">
      <w:pPr>
        <w:pStyle w:val="PargrafodaLista"/>
        <w:numPr>
          <w:ilvl w:val="0"/>
          <w:numId w:val="36"/>
        </w:numPr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t-BR"/>
        </w:rPr>
        <w:t>Dica de Romênia:</w:t>
      </w: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Analisar e preencher as informações simultaneamente para otimizar o tempo. </w:t>
      </w:r>
    </w:p>
    <w:p w:rsidR="5BCBBE56" w:rsidP="48F9569D" w:rsidRDefault="5BCBBE56" w14:paraId="50155E7E" w14:textId="7FAA0562">
      <w:pPr>
        <w:pStyle w:val="PargrafodaLista"/>
        <w:numPr>
          <w:ilvl w:val="0"/>
          <w:numId w:val="36"/>
        </w:numPr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Por fim, Romênia comunicou que a próxima reunião ficou definida para o dia 28 de março de 2024, destinada a esclarecer eventuais dúvidas referente a revisão solicitada. Portanto, é fundamental que tenha iniciado as análises. E o prazo final de 15 dias para conclusão da análise. </w:t>
      </w:r>
    </w:p>
    <w:p w:rsidR="5BCBBE56" w:rsidP="48F9569D" w:rsidRDefault="5BCBBE56" w14:paraId="44F6EE2A" w14:textId="1E86D10C">
      <w:pPr>
        <w:pStyle w:val="PargrafodaLista"/>
        <w:numPr>
          <w:ilvl w:val="0"/>
          <w:numId w:val="36"/>
        </w:numPr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8F9569D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Com a pauta do dia concluída e não havendo mais manifestações relevantes, a reunião foi encerrada, sendo lavrada a presente ata.  </w:t>
      </w:r>
    </w:p>
    <w:sectPr w:rsidRPr="00E11C9D" w:rsidR="000F6743" w:rsidSect="002159C8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E7A" w:rsidP="006221D3" w:rsidRDefault="00E77E7A" w14:paraId="7A9BFE79" w14:textId="77777777">
      <w:pPr>
        <w:spacing w:before="0" w:after="0" w:line="240" w:lineRule="auto"/>
      </w:pPr>
      <w:r>
        <w:separator/>
      </w:r>
    </w:p>
  </w:endnote>
  <w:endnote w:type="continuationSeparator" w:id="0">
    <w:p w:rsidR="00E77E7A" w:rsidP="006221D3" w:rsidRDefault="00E77E7A" w14:paraId="04DC252A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8AC" w:rsidRDefault="00F428AC" w14:paraId="08D61FCA" w14:textId="77777777">
    <w:pPr>
      <w:pStyle w:val="Rodap"/>
      <w:pBdr>
        <w:bottom w:val="single" w:color="auto" w:sz="12" w:space="1"/>
      </w:pBdr>
    </w:pPr>
  </w:p>
  <w:p w:rsidRPr="00D50369" w:rsidR="00D50369" w:rsidP="00D50369" w:rsidRDefault="00D50369" w14:paraId="198E351E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F428AC" w:rsidRDefault="00F428AC" w14:paraId="7F98843B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FED36" w:rsidTr="005FED36" w14:paraId="71682814" w14:textId="77777777">
      <w:trPr>
        <w:trHeight w:val="300"/>
      </w:trPr>
      <w:tc>
        <w:tcPr>
          <w:tcW w:w="3005" w:type="dxa"/>
        </w:tcPr>
        <w:p w:rsidR="005FED36" w:rsidP="005FED36" w:rsidRDefault="005FED36" w14:paraId="78BCCC32" w14:textId="7CFEB4EA">
          <w:pPr>
            <w:pStyle w:val="Cabealho"/>
            <w:ind w:left="-115"/>
          </w:pPr>
        </w:p>
      </w:tc>
      <w:tc>
        <w:tcPr>
          <w:tcW w:w="3005" w:type="dxa"/>
        </w:tcPr>
        <w:p w:rsidR="005FED36" w:rsidP="005FED36" w:rsidRDefault="005FED36" w14:paraId="68A6C712" w14:textId="4A8EF17F">
          <w:pPr>
            <w:pStyle w:val="Cabealho"/>
            <w:jc w:val="center"/>
          </w:pPr>
        </w:p>
      </w:tc>
      <w:tc>
        <w:tcPr>
          <w:tcW w:w="3005" w:type="dxa"/>
        </w:tcPr>
        <w:p w:rsidR="005FED36" w:rsidP="005FED36" w:rsidRDefault="005FED36" w14:paraId="08CA7CB5" w14:textId="12169806">
          <w:pPr>
            <w:pStyle w:val="Cabealho"/>
            <w:ind w:right="-115"/>
            <w:jc w:val="right"/>
          </w:pPr>
        </w:p>
      </w:tc>
    </w:tr>
  </w:tbl>
  <w:p w:rsidR="005FED36" w:rsidP="005FED36" w:rsidRDefault="005FED36" w14:paraId="7F510899" w14:textId="05584C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E7A" w:rsidP="006221D3" w:rsidRDefault="00E77E7A" w14:paraId="74C58967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E77E7A" w:rsidP="006221D3" w:rsidRDefault="00E77E7A" w14:paraId="671421D2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Pr="006221D3" w:rsidR="005A6B26" w:rsidTr="48F9569D" w14:paraId="130D6E2C" w14:textId="77777777">
      <w:trPr>
        <w:trHeight w:val="306"/>
      </w:trPr>
      <w:tc>
        <w:tcPr>
          <w:tcW w:w="2268" w:type="dxa"/>
          <w:vMerge w:val="restart"/>
          <w:tcMar/>
        </w:tcPr>
        <w:p w:rsidRPr="00DB6EBF" w:rsidR="0023654D" w:rsidP="0023654D" w:rsidRDefault="0023654D" w14:paraId="20772E92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  <w:tcMar/>
          <w:hideMark/>
        </w:tcPr>
        <w:p w:rsidRPr="006221D3" w:rsidR="0023654D" w:rsidP="006221D3" w:rsidRDefault="0018645E" w14:paraId="17424FB0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375081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65F7D2B3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661A43" w14:paraId="6F5B0CF8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86111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494F96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861115" w:rsidR="0086111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Pr="006221D3" w:rsidR="005A6B26" w:rsidTr="48F9569D" w14:paraId="79DAE48D" w14:textId="77777777">
      <w:trPr>
        <w:trHeight w:val="306"/>
      </w:trPr>
      <w:tc>
        <w:tcPr>
          <w:tcW w:w="2268" w:type="dxa"/>
          <w:vMerge/>
          <w:tcMar/>
        </w:tcPr>
        <w:p w:rsidRPr="006221D3" w:rsidR="0023654D" w:rsidP="0023654D" w:rsidRDefault="0023654D" w14:paraId="05484D01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  <w:tcMar/>
          <w:hideMark/>
        </w:tcPr>
        <w:p w:rsidR="005A6B26" w:rsidP="006221D3" w:rsidRDefault="005A6B26" w14:paraId="41BEC9A0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Pr="00DB6EBF" w:rsidR="00DB6EBF" w:rsidP="00DB6EBF" w:rsidRDefault="005A3773" w14:paraId="4F49C3AF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LGPD SINTUR</w:t>
              </w:r>
            </w:p>
          </w:sdtContent>
        </w:sdt>
        <w:p w:rsidRPr="006221D3" w:rsidR="0023654D" w:rsidP="006221D3" w:rsidRDefault="0023654D" w14:paraId="5BE4F221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7929C8DB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23654D" w14:paraId="530B76D6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5BFB7FAF" w:rsidTr="48F9569D" w14:paraId="036DDFF1">
      <w:trPr>
        <w:trHeight w:val="300"/>
      </w:trPr>
      <w:tc>
        <w:tcPr>
          <w:tcW w:w="2268" w:type="dxa"/>
          <w:vMerge/>
          <w:tcMar/>
        </w:tcPr>
        <w:p w14:paraId="18418D98"/>
      </w:tc>
      <w:tc>
        <w:tcPr>
          <w:tcW w:w="5669" w:type="dxa"/>
          <w:vMerge/>
          <w:noWrap/>
          <w:tcMar/>
          <w:hideMark/>
        </w:tcPr>
        <w:p w14:paraId="64EBB676"/>
      </w:tc>
      <w:tc>
        <w:tcPr>
          <w:tcW w:w="994" w:type="dxa"/>
          <w:noWrap/>
          <w:tcMar/>
          <w:hideMark/>
        </w:tcPr>
        <w:p w:rsidR="5BFB7FAF" w:rsidP="5BFB7FAF" w:rsidRDefault="5BFB7FAF" w14:paraId="2A5523D1" w14:textId="44AA7701">
          <w:pPr>
            <w:pStyle w:val="Normal"/>
            <w:suppressLineNumbers w:val="0"/>
            <w:bidi w:val="0"/>
            <w:spacing w:before="100" w:beforeAutospacing="off" w:after="0" w:afterAutospacing="off" w:line="240" w:lineRule="auto"/>
            <w:ind w:left="0" w:right="0"/>
            <w:jc w:val="left"/>
          </w:pPr>
          <w:r w:rsidRPr="5BFB7FAF" w:rsidR="5BFB7FAF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Data </w:t>
          </w:r>
        </w:p>
      </w:tc>
      <w:tc>
        <w:tcPr>
          <w:tcW w:w="1417" w:type="dxa"/>
          <w:noWrap/>
          <w:tcMar/>
          <w:hideMark/>
        </w:tcPr>
        <w:p w:rsidR="5BFB7FAF" w:rsidP="5BFB7FAF" w:rsidRDefault="5BFB7FAF" w14:paraId="47BA9EFB" w14:textId="5FAFE7D9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  <w:r w:rsidRPr="48F9569D" w:rsidR="48F9569D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21</w:t>
          </w:r>
          <w:r w:rsidRPr="48F9569D" w:rsidR="48F9569D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 de </w:t>
          </w:r>
          <w:r w:rsidRPr="48F9569D" w:rsidR="48F9569D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março 2025</w:t>
          </w:r>
        </w:p>
      </w:tc>
    </w:tr>
    <w:tr w:rsidRPr="006221D3" w:rsidR="005A6B26" w:rsidTr="48F9569D" w14:paraId="2FCDA53D" w14:textId="77777777">
      <w:trPr>
        <w:trHeight w:val="344"/>
      </w:trPr>
      <w:tc>
        <w:tcPr>
          <w:tcW w:w="2268" w:type="dxa"/>
          <w:vMerge/>
          <w:tcMar/>
        </w:tcPr>
        <w:p w:rsidRPr="006221D3" w:rsidR="0023654D" w:rsidP="0023654D" w:rsidRDefault="0023654D" w14:paraId="4B5F81EB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tcMar/>
          <w:hideMark/>
        </w:tcPr>
        <w:p w:rsidRPr="006221D3" w:rsidR="0023654D" w:rsidP="006221D3" w:rsidRDefault="0023654D" w14:paraId="2A08042A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noWrap/>
          <w:tcMar/>
          <w:hideMark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tag w:val="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Pr="006221D3" w:rsidR="0023654D" w:rsidP="006221D3" w:rsidRDefault="000860E6" w14:paraId="10949966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 w:rsidRPr="00165AA5"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</w:tbl>
  <w:p w:rsidR="5BFB7FAF" w:rsidRDefault="5BFB7FAF" w14:paraId="236ADF24" w14:textId="10DF0EC0"/>
  <w:p w:rsidR="006221D3" w:rsidRDefault="006221D3" w14:paraId="690A4C4D" w14:textId="77777777">
    <w:pPr>
      <w:pStyle w:val="Cabealho"/>
      <w:pBdr>
        <w:bottom w:val="single" w:color="auto" w:sz="12" w:space="1"/>
      </w:pBdr>
    </w:pPr>
  </w:p>
  <w:p w:rsidR="00F428AC" w:rsidRDefault="00F428AC" w14:paraId="4B1E272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FED36" w:rsidTr="005FED36" w14:paraId="2C259AF1" w14:textId="77777777">
      <w:trPr>
        <w:trHeight w:val="300"/>
      </w:trPr>
      <w:tc>
        <w:tcPr>
          <w:tcW w:w="3005" w:type="dxa"/>
        </w:tcPr>
        <w:p w:rsidR="005FED36" w:rsidP="005FED36" w:rsidRDefault="005FED36" w14:paraId="111DBB1B" w14:textId="79EF5089">
          <w:pPr>
            <w:pStyle w:val="Cabealho"/>
            <w:ind w:left="-115"/>
          </w:pPr>
        </w:p>
      </w:tc>
      <w:tc>
        <w:tcPr>
          <w:tcW w:w="3005" w:type="dxa"/>
        </w:tcPr>
        <w:p w:rsidR="005FED36" w:rsidP="005FED36" w:rsidRDefault="005FED36" w14:paraId="622D1CF8" w14:textId="4C94B493">
          <w:pPr>
            <w:pStyle w:val="Cabealho"/>
            <w:jc w:val="center"/>
          </w:pPr>
        </w:p>
      </w:tc>
      <w:tc>
        <w:tcPr>
          <w:tcW w:w="3005" w:type="dxa"/>
        </w:tcPr>
        <w:p w:rsidR="005FED36" w:rsidP="005FED36" w:rsidRDefault="005FED36" w14:paraId="1215D5F0" w14:textId="7C0CA88E">
          <w:pPr>
            <w:pStyle w:val="Cabealho"/>
            <w:ind w:right="-115"/>
            <w:jc w:val="right"/>
          </w:pPr>
        </w:p>
      </w:tc>
    </w:tr>
  </w:tbl>
  <w:p w:rsidR="005FED36" w:rsidP="005FED36" w:rsidRDefault="005FED36" w14:paraId="7B73B646" w14:textId="6BC818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5">
    <w:nsid w:val="cdf4a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6e08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d557c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71832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8d806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e3e52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86cf1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41D25D07"/>
    <w:multiLevelType w:val="hybridMultilevel"/>
    <w:tmpl w:val="2E12BB2A"/>
    <w:lvl w:ilvl="0" w:tplc="3B8257E0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1" w16cid:durableId="1907958802">
    <w:abstractNumId w:val="27"/>
  </w:num>
  <w:num w:numId="2" w16cid:durableId="2084058562">
    <w:abstractNumId w:val="18"/>
  </w:num>
  <w:num w:numId="3" w16cid:durableId="30963133">
    <w:abstractNumId w:val="25"/>
  </w:num>
  <w:num w:numId="4" w16cid:durableId="2091075971">
    <w:abstractNumId w:val="13"/>
  </w:num>
  <w:num w:numId="5" w16cid:durableId="1793136226">
    <w:abstractNumId w:val="3"/>
  </w:num>
  <w:num w:numId="6" w16cid:durableId="1381900386">
    <w:abstractNumId w:val="7"/>
  </w:num>
  <w:num w:numId="7" w16cid:durableId="29376974">
    <w:abstractNumId w:val="26"/>
  </w:num>
  <w:num w:numId="8" w16cid:durableId="1014266538">
    <w:abstractNumId w:val="11"/>
  </w:num>
  <w:num w:numId="9" w16cid:durableId="1559053988">
    <w:abstractNumId w:val="2"/>
  </w:num>
  <w:num w:numId="10" w16cid:durableId="374426965">
    <w:abstractNumId w:val="19"/>
  </w:num>
  <w:num w:numId="11" w16cid:durableId="1016539122">
    <w:abstractNumId w:val="12"/>
  </w:num>
  <w:num w:numId="12" w16cid:durableId="253900209">
    <w:abstractNumId w:val="1"/>
  </w:num>
  <w:num w:numId="13" w16cid:durableId="651060747">
    <w:abstractNumId w:val="16"/>
  </w:num>
  <w:num w:numId="14" w16cid:durableId="446169706">
    <w:abstractNumId w:val="0"/>
  </w:num>
  <w:num w:numId="15" w16cid:durableId="143863983">
    <w:abstractNumId w:val="21"/>
  </w:num>
  <w:num w:numId="16" w16cid:durableId="736821429">
    <w:abstractNumId w:val="4"/>
  </w:num>
  <w:num w:numId="17" w16cid:durableId="81032278">
    <w:abstractNumId w:val="15"/>
  </w:num>
  <w:num w:numId="18" w16cid:durableId="2135711145">
    <w:abstractNumId w:val="10"/>
  </w:num>
  <w:num w:numId="19" w16cid:durableId="1728064930">
    <w:abstractNumId w:val="6"/>
  </w:num>
  <w:num w:numId="20" w16cid:durableId="1571497713">
    <w:abstractNumId w:val="23"/>
  </w:num>
  <w:num w:numId="21" w16cid:durableId="213662313">
    <w:abstractNumId w:val="14"/>
  </w:num>
  <w:num w:numId="22" w16cid:durableId="418453460">
    <w:abstractNumId w:val="28"/>
  </w:num>
  <w:num w:numId="23" w16cid:durableId="2025328320">
    <w:abstractNumId w:val="22"/>
  </w:num>
  <w:num w:numId="24" w16cid:durableId="994065485">
    <w:abstractNumId w:val="24"/>
  </w:num>
  <w:num w:numId="25" w16cid:durableId="737628104">
    <w:abstractNumId w:val="5"/>
  </w:num>
  <w:num w:numId="26" w16cid:durableId="1871259340">
    <w:abstractNumId w:val="8"/>
  </w:num>
  <w:num w:numId="27" w16cid:durableId="466633734">
    <w:abstractNumId w:val="17"/>
  </w:num>
  <w:num w:numId="28" w16cid:durableId="2067293317">
    <w:abstractNumId w:val="9"/>
  </w:num>
  <w:num w:numId="29" w16cid:durableId="1389304502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6303"/>
    <w:rsid w:val="00011FA6"/>
    <w:rsid w:val="00012DC7"/>
    <w:rsid w:val="00015C42"/>
    <w:rsid w:val="00015E91"/>
    <w:rsid w:val="00022334"/>
    <w:rsid w:val="00024E08"/>
    <w:rsid w:val="00025254"/>
    <w:rsid w:val="00046B5E"/>
    <w:rsid w:val="00046BD9"/>
    <w:rsid w:val="0004726B"/>
    <w:rsid w:val="000512DD"/>
    <w:rsid w:val="000528CA"/>
    <w:rsid w:val="000618ED"/>
    <w:rsid w:val="00066DC6"/>
    <w:rsid w:val="000678C6"/>
    <w:rsid w:val="0007207D"/>
    <w:rsid w:val="00072E12"/>
    <w:rsid w:val="00074C49"/>
    <w:rsid w:val="00076462"/>
    <w:rsid w:val="00081ACD"/>
    <w:rsid w:val="0008251A"/>
    <w:rsid w:val="00085588"/>
    <w:rsid w:val="000860E6"/>
    <w:rsid w:val="00091262"/>
    <w:rsid w:val="00092949"/>
    <w:rsid w:val="00096FB2"/>
    <w:rsid w:val="00097136"/>
    <w:rsid w:val="00097E0F"/>
    <w:rsid w:val="000A4B2F"/>
    <w:rsid w:val="000B281A"/>
    <w:rsid w:val="000C14E7"/>
    <w:rsid w:val="000C5DAA"/>
    <w:rsid w:val="000C7540"/>
    <w:rsid w:val="000D00B0"/>
    <w:rsid w:val="000D6795"/>
    <w:rsid w:val="000E5011"/>
    <w:rsid w:val="000F6743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36CE"/>
    <w:rsid w:val="00136778"/>
    <w:rsid w:val="00144380"/>
    <w:rsid w:val="00153A0D"/>
    <w:rsid w:val="00154CF9"/>
    <w:rsid w:val="00163652"/>
    <w:rsid w:val="00164C12"/>
    <w:rsid w:val="00165AA5"/>
    <w:rsid w:val="00171F1A"/>
    <w:rsid w:val="00172E44"/>
    <w:rsid w:val="00174830"/>
    <w:rsid w:val="001776CC"/>
    <w:rsid w:val="00185830"/>
    <w:rsid w:val="0018645E"/>
    <w:rsid w:val="001939B1"/>
    <w:rsid w:val="00195254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2795"/>
    <w:rsid w:val="001D62D0"/>
    <w:rsid w:val="001D62F1"/>
    <w:rsid w:val="001D6B3F"/>
    <w:rsid w:val="001D7DDF"/>
    <w:rsid w:val="001E4400"/>
    <w:rsid w:val="001E7DA2"/>
    <w:rsid w:val="001F4431"/>
    <w:rsid w:val="0020566A"/>
    <w:rsid w:val="00210765"/>
    <w:rsid w:val="0021579E"/>
    <w:rsid w:val="002159C8"/>
    <w:rsid w:val="00230FAA"/>
    <w:rsid w:val="0023450F"/>
    <w:rsid w:val="002353EB"/>
    <w:rsid w:val="0023654D"/>
    <w:rsid w:val="00240A47"/>
    <w:rsid w:val="002471FE"/>
    <w:rsid w:val="00253ECD"/>
    <w:rsid w:val="00260785"/>
    <w:rsid w:val="00264841"/>
    <w:rsid w:val="00266D74"/>
    <w:rsid w:val="002775BE"/>
    <w:rsid w:val="002845DD"/>
    <w:rsid w:val="0028723A"/>
    <w:rsid w:val="00291D7C"/>
    <w:rsid w:val="00292EA0"/>
    <w:rsid w:val="0029501D"/>
    <w:rsid w:val="00295494"/>
    <w:rsid w:val="00297481"/>
    <w:rsid w:val="002A4A8C"/>
    <w:rsid w:val="002A5648"/>
    <w:rsid w:val="002A5BF8"/>
    <w:rsid w:val="002B29D3"/>
    <w:rsid w:val="002B3D14"/>
    <w:rsid w:val="002C0DDB"/>
    <w:rsid w:val="002C6596"/>
    <w:rsid w:val="002D0518"/>
    <w:rsid w:val="002D1898"/>
    <w:rsid w:val="002D5713"/>
    <w:rsid w:val="002D7607"/>
    <w:rsid w:val="002E0E09"/>
    <w:rsid w:val="002F0F7F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4D4"/>
    <w:rsid w:val="00306F2E"/>
    <w:rsid w:val="00307049"/>
    <w:rsid w:val="0030762A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425DB"/>
    <w:rsid w:val="00356481"/>
    <w:rsid w:val="00365F0A"/>
    <w:rsid w:val="0037101A"/>
    <w:rsid w:val="00375081"/>
    <w:rsid w:val="00375659"/>
    <w:rsid w:val="003828F5"/>
    <w:rsid w:val="003829E4"/>
    <w:rsid w:val="003A4282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1EA8F"/>
    <w:rsid w:val="00421596"/>
    <w:rsid w:val="004221A2"/>
    <w:rsid w:val="004223D1"/>
    <w:rsid w:val="004235E1"/>
    <w:rsid w:val="00431188"/>
    <w:rsid w:val="00431276"/>
    <w:rsid w:val="00433DBC"/>
    <w:rsid w:val="004353AB"/>
    <w:rsid w:val="00445837"/>
    <w:rsid w:val="0045119B"/>
    <w:rsid w:val="00451445"/>
    <w:rsid w:val="00453D27"/>
    <w:rsid w:val="00455619"/>
    <w:rsid w:val="0045675A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2F92"/>
    <w:rsid w:val="004A3F62"/>
    <w:rsid w:val="004A6CA3"/>
    <w:rsid w:val="004B3C59"/>
    <w:rsid w:val="004C372A"/>
    <w:rsid w:val="004C54F7"/>
    <w:rsid w:val="004D2DAB"/>
    <w:rsid w:val="004D55AD"/>
    <w:rsid w:val="004D747E"/>
    <w:rsid w:val="004E2C31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558A"/>
    <w:rsid w:val="00536DA0"/>
    <w:rsid w:val="00541A4A"/>
    <w:rsid w:val="00542B8B"/>
    <w:rsid w:val="0056050F"/>
    <w:rsid w:val="00560736"/>
    <w:rsid w:val="005670C7"/>
    <w:rsid w:val="005710F2"/>
    <w:rsid w:val="00574482"/>
    <w:rsid w:val="005777C3"/>
    <w:rsid w:val="005915D1"/>
    <w:rsid w:val="00591746"/>
    <w:rsid w:val="00597064"/>
    <w:rsid w:val="005A09ED"/>
    <w:rsid w:val="005A17AE"/>
    <w:rsid w:val="005A3773"/>
    <w:rsid w:val="005A486C"/>
    <w:rsid w:val="005A6B26"/>
    <w:rsid w:val="005B0315"/>
    <w:rsid w:val="005C45B5"/>
    <w:rsid w:val="005D44BD"/>
    <w:rsid w:val="005E31DD"/>
    <w:rsid w:val="005F6320"/>
    <w:rsid w:val="005FED36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63A2"/>
    <w:rsid w:val="00651F22"/>
    <w:rsid w:val="006558FE"/>
    <w:rsid w:val="00657A2A"/>
    <w:rsid w:val="00657E4F"/>
    <w:rsid w:val="00660DC5"/>
    <w:rsid w:val="00661729"/>
    <w:rsid w:val="00661A43"/>
    <w:rsid w:val="006650E4"/>
    <w:rsid w:val="006669F0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A6D4C"/>
    <w:rsid w:val="006B1F5B"/>
    <w:rsid w:val="006C68EC"/>
    <w:rsid w:val="006C6CC1"/>
    <w:rsid w:val="006D2112"/>
    <w:rsid w:val="006D279F"/>
    <w:rsid w:val="006E16B6"/>
    <w:rsid w:val="006E3AE6"/>
    <w:rsid w:val="006F3A7E"/>
    <w:rsid w:val="00701B45"/>
    <w:rsid w:val="0071445E"/>
    <w:rsid w:val="007145AB"/>
    <w:rsid w:val="00715C7E"/>
    <w:rsid w:val="00720B6E"/>
    <w:rsid w:val="00723A5D"/>
    <w:rsid w:val="00726604"/>
    <w:rsid w:val="007365D8"/>
    <w:rsid w:val="0074424A"/>
    <w:rsid w:val="00746EEC"/>
    <w:rsid w:val="007513CC"/>
    <w:rsid w:val="007563A3"/>
    <w:rsid w:val="007579F0"/>
    <w:rsid w:val="00757F61"/>
    <w:rsid w:val="00760711"/>
    <w:rsid w:val="00763175"/>
    <w:rsid w:val="00767D39"/>
    <w:rsid w:val="00770BE2"/>
    <w:rsid w:val="007711BC"/>
    <w:rsid w:val="007711FF"/>
    <w:rsid w:val="00771F53"/>
    <w:rsid w:val="00773A0A"/>
    <w:rsid w:val="0077502C"/>
    <w:rsid w:val="00786112"/>
    <w:rsid w:val="00790D13"/>
    <w:rsid w:val="00796B33"/>
    <w:rsid w:val="007A02F6"/>
    <w:rsid w:val="007A27BC"/>
    <w:rsid w:val="007B7A03"/>
    <w:rsid w:val="007D31B8"/>
    <w:rsid w:val="007D4773"/>
    <w:rsid w:val="007E2B05"/>
    <w:rsid w:val="007E7675"/>
    <w:rsid w:val="00805F02"/>
    <w:rsid w:val="0081411B"/>
    <w:rsid w:val="00814BCD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1115"/>
    <w:rsid w:val="00864123"/>
    <w:rsid w:val="00870C1B"/>
    <w:rsid w:val="0087214F"/>
    <w:rsid w:val="008727FE"/>
    <w:rsid w:val="008810D4"/>
    <w:rsid w:val="00881844"/>
    <w:rsid w:val="00884DFE"/>
    <w:rsid w:val="0089137E"/>
    <w:rsid w:val="008931F1"/>
    <w:rsid w:val="008A62ED"/>
    <w:rsid w:val="008C1B3C"/>
    <w:rsid w:val="008C4008"/>
    <w:rsid w:val="008E11C7"/>
    <w:rsid w:val="008E3BF3"/>
    <w:rsid w:val="008E4440"/>
    <w:rsid w:val="008E748A"/>
    <w:rsid w:val="008F0D9A"/>
    <w:rsid w:val="008F1812"/>
    <w:rsid w:val="008F196C"/>
    <w:rsid w:val="008F3A20"/>
    <w:rsid w:val="00914AFE"/>
    <w:rsid w:val="0092128C"/>
    <w:rsid w:val="0092561A"/>
    <w:rsid w:val="00926691"/>
    <w:rsid w:val="00930EFB"/>
    <w:rsid w:val="009333D4"/>
    <w:rsid w:val="00937F33"/>
    <w:rsid w:val="0094648B"/>
    <w:rsid w:val="00946859"/>
    <w:rsid w:val="009527ED"/>
    <w:rsid w:val="009545B7"/>
    <w:rsid w:val="009659BE"/>
    <w:rsid w:val="009660AA"/>
    <w:rsid w:val="00970731"/>
    <w:rsid w:val="00974BAC"/>
    <w:rsid w:val="00980C94"/>
    <w:rsid w:val="00984458"/>
    <w:rsid w:val="009875E3"/>
    <w:rsid w:val="00987885"/>
    <w:rsid w:val="00987ED2"/>
    <w:rsid w:val="009A66E1"/>
    <w:rsid w:val="009B53EC"/>
    <w:rsid w:val="009C499E"/>
    <w:rsid w:val="009D4D30"/>
    <w:rsid w:val="009E2A3B"/>
    <w:rsid w:val="009E36F3"/>
    <w:rsid w:val="009E5778"/>
    <w:rsid w:val="009F3715"/>
    <w:rsid w:val="009F5DF7"/>
    <w:rsid w:val="009F65DE"/>
    <w:rsid w:val="00A034CB"/>
    <w:rsid w:val="00A066D8"/>
    <w:rsid w:val="00A110EF"/>
    <w:rsid w:val="00A116B8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45C19"/>
    <w:rsid w:val="00A52571"/>
    <w:rsid w:val="00A60EFF"/>
    <w:rsid w:val="00A619C0"/>
    <w:rsid w:val="00A64651"/>
    <w:rsid w:val="00A66710"/>
    <w:rsid w:val="00A67E5A"/>
    <w:rsid w:val="00A70831"/>
    <w:rsid w:val="00A7477C"/>
    <w:rsid w:val="00A7587D"/>
    <w:rsid w:val="00A773F2"/>
    <w:rsid w:val="00A825E9"/>
    <w:rsid w:val="00A835F2"/>
    <w:rsid w:val="00A91F9B"/>
    <w:rsid w:val="00AA54B2"/>
    <w:rsid w:val="00AA6C4A"/>
    <w:rsid w:val="00AB21CB"/>
    <w:rsid w:val="00AB24BF"/>
    <w:rsid w:val="00AB4D1B"/>
    <w:rsid w:val="00AC3511"/>
    <w:rsid w:val="00AD4090"/>
    <w:rsid w:val="00AD411C"/>
    <w:rsid w:val="00AE3500"/>
    <w:rsid w:val="00AE3F78"/>
    <w:rsid w:val="00AE5449"/>
    <w:rsid w:val="00AE6B42"/>
    <w:rsid w:val="00AF4F0C"/>
    <w:rsid w:val="00AF6ACA"/>
    <w:rsid w:val="00AF6E9A"/>
    <w:rsid w:val="00B038FE"/>
    <w:rsid w:val="00B14717"/>
    <w:rsid w:val="00B15866"/>
    <w:rsid w:val="00B1586D"/>
    <w:rsid w:val="00B203CD"/>
    <w:rsid w:val="00B224E4"/>
    <w:rsid w:val="00B23F76"/>
    <w:rsid w:val="00B24F18"/>
    <w:rsid w:val="00B25078"/>
    <w:rsid w:val="00B2741E"/>
    <w:rsid w:val="00B3265D"/>
    <w:rsid w:val="00B33CE9"/>
    <w:rsid w:val="00B363B2"/>
    <w:rsid w:val="00B4548E"/>
    <w:rsid w:val="00B47788"/>
    <w:rsid w:val="00B517EE"/>
    <w:rsid w:val="00B51AD2"/>
    <w:rsid w:val="00B52F74"/>
    <w:rsid w:val="00B5322C"/>
    <w:rsid w:val="00B550F9"/>
    <w:rsid w:val="00B6353E"/>
    <w:rsid w:val="00B7637E"/>
    <w:rsid w:val="00B856F1"/>
    <w:rsid w:val="00B90BB9"/>
    <w:rsid w:val="00B93ECC"/>
    <w:rsid w:val="00BA19C5"/>
    <w:rsid w:val="00BB1DF6"/>
    <w:rsid w:val="00BB3EA7"/>
    <w:rsid w:val="00BD79AD"/>
    <w:rsid w:val="00BE28A5"/>
    <w:rsid w:val="00BE797A"/>
    <w:rsid w:val="00BF3C6E"/>
    <w:rsid w:val="00BF6D92"/>
    <w:rsid w:val="00C02F2E"/>
    <w:rsid w:val="00C03211"/>
    <w:rsid w:val="00C04781"/>
    <w:rsid w:val="00C06032"/>
    <w:rsid w:val="00C062DF"/>
    <w:rsid w:val="00C07B6C"/>
    <w:rsid w:val="00C15B78"/>
    <w:rsid w:val="00C24025"/>
    <w:rsid w:val="00C27458"/>
    <w:rsid w:val="00C33FA2"/>
    <w:rsid w:val="00C42A6D"/>
    <w:rsid w:val="00C466D1"/>
    <w:rsid w:val="00C46979"/>
    <w:rsid w:val="00C47EE0"/>
    <w:rsid w:val="00C5155F"/>
    <w:rsid w:val="00C52024"/>
    <w:rsid w:val="00C536B5"/>
    <w:rsid w:val="00C57D31"/>
    <w:rsid w:val="00C75FD3"/>
    <w:rsid w:val="00C768EA"/>
    <w:rsid w:val="00C80721"/>
    <w:rsid w:val="00C84C01"/>
    <w:rsid w:val="00C856BC"/>
    <w:rsid w:val="00C8740B"/>
    <w:rsid w:val="00C87FEA"/>
    <w:rsid w:val="00C9092D"/>
    <w:rsid w:val="00CA23FB"/>
    <w:rsid w:val="00CA288D"/>
    <w:rsid w:val="00CA31B4"/>
    <w:rsid w:val="00CA5530"/>
    <w:rsid w:val="00CB2AB0"/>
    <w:rsid w:val="00CB353C"/>
    <w:rsid w:val="00CB4602"/>
    <w:rsid w:val="00CB4784"/>
    <w:rsid w:val="00CC082C"/>
    <w:rsid w:val="00CD2EF1"/>
    <w:rsid w:val="00CD4801"/>
    <w:rsid w:val="00CE1BAE"/>
    <w:rsid w:val="00CE3375"/>
    <w:rsid w:val="00CE5287"/>
    <w:rsid w:val="00CF14D1"/>
    <w:rsid w:val="00CF1614"/>
    <w:rsid w:val="00CF1771"/>
    <w:rsid w:val="00CF1C1B"/>
    <w:rsid w:val="00CF39E8"/>
    <w:rsid w:val="00CF65B5"/>
    <w:rsid w:val="00D06EDF"/>
    <w:rsid w:val="00D0712E"/>
    <w:rsid w:val="00D125D7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50369"/>
    <w:rsid w:val="00D50903"/>
    <w:rsid w:val="00D70675"/>
    <w:rsid w:val="00D71DE2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DF6873"/>
    <w:rsid w:val="00E11507"/>
    <w:rsid w:val="00E11C9D"/>
    <w:rsid w:val="00E11FB3"/>
    <w:rsid w:val="00E1407B"/>
    <w:rsid w:val="00E14A40"/>
    <w:rsid w:val="00E21AED"/>
    <w:rsid w:val="00E2319D"/>
    <w:rsid w:val="00E26781"/>
    <w:rsid w:val="00E32686"/>
    <w:rsid w:val="00E35529"/>
    <w:rsid w:val="00E36A5B"/>
    <w:rsid w:val="00E4086B"/>
    <w:rsid w:val="00E50086"/>
    <w:rsid w:val="00E6125D"/>
    <w:rsid w:val="00E63632"/>
    <w:rsid w:val="00E64696"/>
    <w:rsid w:val="00E6752F"/>
    <w:rsid w:val="00E713B5"/>
    <w:rsid w:val="00E736E1"/>
    <w:rsid w:val="00E77E7A"/>
    <w:rsid w:val="00E96EB9"/>
    <w:rsid w:val="00EA441A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2AC5"/>
    <w:rsid w:val="00F169A3"/>
    <w:rsid w:val="00F21532"/>
    <w:rsid w:val="00F241C2"/>
    <w:rsid w:val="00F27F20"/>
    <w:rsid w:val="00F31FAB"/>
    <w:rsid w:val="00F414AC"/>
    <w:rsid w:val="00F428AC"/>
    <w:rsid w:val="00F4293C"/>
    <w:rsid w:val="00F456BB"/>
    <w:rsid w:val="00F61BAD"/>
    <w:rsid w:val="00F6384A"/>
    <w:rsid w:val="00F6619A"/>
    <w:rsid w:val="00F67F2D"/>
    <w:rsid w:val="00F72540"/>
    <w:rsid w:val="00F74D06"/>
    <w:rsid w:val="00F77D1A"/>
    <w:rsid w:val="00F85EFC"/>
    <w:rsid w:val="00F90327"/>
    <w:rsid w:val="00F9139C"/>
    <w:rsid w:val="00F927BC"/>
    <w:rsid w:val="00F97441"/>
    <w:rsid w:val="00FA08C0"/>
    <w:rsid w:val="00FA2DAE"/>
    <w:rsid w:val="00FA6435"/>
    <w:rsid w:val="00FB4001"/>
    <w:rsid w:val="00FC4CC2"/>
    <w:rsid w:val="00FC7FA0"/>
    <w:rsid w:val="00FD0778"/>
    <w:rsid w:val="00FD36EB"/>
    <w:rsid w:val="00FD7EEC"/>
    <w:rsid w:val="00FE104F"/>
    <w:rsid w:val="00FE13BD"/>
    <w:rsid w:val="00FF0FDD"/>
    <w:rsid w:val="00FF1CF5"/>
    <w:rsid w:val="00FF25A0"/>
    <w:rsid w:val="00FF3C49"/>
    <w:rsid w:val="02A0C8EF"/>
    <w:rsid w:val="04683FB9"/>
    <w:rsid w:val="05D71E19"/>
    <w:rsid w:val="08042223"/>
    <w:rsid w:val="081FFF9F"/>
    <w:rsid w:val="09FFFCEC"/>
    <w:rsid w:val="0C09B062"/>
    <w:rsid w:val="0DF8F92F"/>
    <w:rsid w:val="106367EE"/>
    <w:rsid w:val="115EA327"/>
    <w:rsid w:val="11EFFE03"/>
    <w:rsid w:val="13A5C61A"/>
    <w:rsid w:val="168FD7E9"/>
    <w:rsid w:val="17A843E1"/>
    <w:rsid w:val="18A1BF90"/>
    <w:rsid w:val="18BF7DD1"/>
    <w:rsid w:val="19213AFB"/>
    <w:rsid w:val="1AE3E534"/>
    <w:rsid w:val="1B230F45"/>
    <w:rsid w:val="1E3F4D09"/>
    <w:rsid w:val="1EE78AD0"/>
    <w:rsid w:val="2023FDDD"/>
    <w:rsid w:val="2103D1E0"/>
    <w:rsid w:val="210C75F3"/>
    <w:rsid w:val="213E0286"/>
    <w:rsid w:val="2329FFC9"/>
    <w:rsid w:val="23774DCE"/>
    <w:rsid w:val="2378083D"/>
    <w:rsid w:val="23D707D8"/>
    <w:rsid w:val="24D77DEE"/>
    <w:rsid w:val="253A4466"/>
    <w:rsid w:val="261A4DE7"/>
    <w:rsid w:val="26E5FA57"/>
    <w:rsid w:val="27901213"/>
    <w:rsid w:val="28EF9506"/>
    <w:rsid w:val="2B16F3F2"/>
    <w:rsid w:val="2D7434E3"/>
    <w:rsid w:val="2EAE2697"/>
    <w:rsid w:val="2EED76CA"/>
    <w:rsid w:val="2FEACCC9"/>
    <w:rsid w:val="30E8E299"/>
    <w:rsid w:val="332F0500"/>
    <w:rsid w:val="33DC8049"/>
    <w:rsid w:val="3500E5F3"/>
    <w:rsid w:val="3538335A"/>
    <w:rsid w:val="357285FD"/>
    <w:rsid w:val="35FFB550"/>
    <w:rsid w:val="36BCDF8B"/>
    <w:rsid w:val="3AFAE0B8"/>
    <w:rsid w:val="3C130F4D"/>
    <w:rsid w:val="3DC0A44C"/>
    <w:rsid w:val="3EAE662A"/>
    <w:rsid w:val="3F1132E7"/>
    <w:rsid w:val="405D0910"/>
    <w:rsid w:val="406939F9"/>
    <w:rsid w:val="40F07931"/>
    <w:rsid w:val="4268FDD9"/>
    <w:rsid w:val="42A46B3B"/>
    <w:rsid w:val="4380173B"/>
    <w:rsid w:val="4502CEFE"/>
    <w:rsid w:val="4694D873"/>
    <w:rsid w:val="48071829"/>
    <w:rsid w:val="48F9569D"/>
    <w:rsid w:val="4AB15C22"/>
    <w:rsid w:val="4AB229D9"/>
    <w:rsid w:val="4C85661E"/>
    <w:rsid w:val="4DF22000"/>
    <w:rsid w:val="4E023D8F"/>
    <w:rsid w:val="52AE3EC3"/>
    <w:rsid w:val="52C0F627"/>
    <w:rsid w:val="5486FCCD"/>
    <w:rsid w:val="552456D4"/>
    <w:rsid w:val="554645DC"/>
    <w:rsid w:val="57469ED3"/>
    <w:rsid w:val="58263ED4"/>
    <w:rsid w:val="59216C43"/>
    <w:rsid w:val="59447693"/>
    <w:rsid w:val="5B446E6E"/>
    <w:rsid w:val="5B511CAF"/>
    <w:rsid w:val="5BCBBE56"/>
    <w:rsid w:val="5BFB7FAF"/>
    <w:rsid w:val="5D25EA8D"/>
    <w:rsid w:val="5DFC3C20"/>
    <w:rsid w:val="6046E997"/>
    <w:rsid w:val="605A8E10"/>
    <w:rsid w:val="608AF269"/>
    <w:rsid w:val="637A7A94"/>
    <w:rsid w:val="639A85BF"/>
    <w:rsid w:val="65B8E836"/>
    <w:rsid w:val="68055721"/>
    <w:rsid w:val="6A2E8955"/>
    <w:rsid w:val="6A4D19B8"/>
    <w:rsid w:val="6CB3037D"/>
    <w:rsid w:val="711E1B90"/>
    <w:rsid w:val="7447117B"/>
    <w:rsid w:val="75EC0A85"/>
    <w:rsid w:val="767AB4D5"/>
    <w:rsid w:val="77CD7F73"/>
    <w:rsid w:val="7879B2D0"/>
    <w:rsid w:val="794304D4"/>
    <w:rsid w:val="7A283512"/>
    <w:rsid w:val="7D40BC54"/>
    <w:rsid w:val="7DB0DA07"/>
    <w:rsid w:val="7ECCD056"/>
    <w:rsid w:val="7F191C2A"/>
    <w:rsid w:val="7F453A2B"/>
    <w:rsid w:val="7FD0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E33754C"/>
  <w15:docId w15:val="{715EBB8C-ED41-4AAA-917A-5C796339B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1C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1C9D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E11C9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1C9D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E11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2B7B4B" w:rsidP="00240A47" w:rsidRDefault="00240A47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4385E"/>
    <w:rsid w:val="00061C31"/>
    <w:rsid w:val="0007207D"/>
    <w:rsid w:val="00085631"/>
    <w:rsid w:val="000C679A"/>
    <w:rsid w:val="000E5011"/>
    <w:rsid w:val="00104D02"/>
    <w:rsid w:val="00127BD9"/>
    <w:rsid w:val="00164C12"/>
    <w:rsid w:val="00167376"/>
    <w:rsid w:val="001904C7"/>
    <w:rsid w:val="001940BD"/>
    <w:rsid w:val="001A6A09"/>
    <w:rsid w:val="001A7DBA"/>
    <w:rsid w:val="001D21C4"/>
    <w:rsid w:val="002258B5"/>
    <w:rsid w:val="00240A47"/>
    <w:rsid w:val="00242DBC"/>
    <w:rsid w:val="0025464D"/>
    <w:rsid w:val="00287A26"/>
    <w:rsid w:val="002A5648"/>
    <w:rsid w:val="002B7A4A"/>
    <w:rsid w:val="002B7B4B"/>
    <w:rsid w:val="002E0E09"/>
    <w:rsid w:val="00325698"/>
    <w:rsid w:val="003440DB"/>
    <w:rsid w:val="00355E79"/>
    <w:rsid w:val="00375659"/>
    <w:rsid w:val="003849D5"/>
    <w:rsid w:val="00395759"/>
    <w:rsid w:val="003C40FF"/>
    <w:rsid w:val="003E241E"/>
    <w:rsid w:val="003E293D"/>
    <w:rsid w:val="004067B2"/>
    <w:rsid w:val="00445837"/>
    <w:rsid w:val="00471759"/>
    <w:rsid w:val="004A1009"/>
    <w:rsid w:val="004D02F8"/>
    <w:rsid w:val="00525BC3"/>
    <w:rsid w:val="00575094"/>
    <w:rsid w:val="005E2B7C"/>
    <w:rsid w:val="006566A2"/>
    <w:rsid w:val="006669F0"/>
    <w:rsid w:val="00681C51"/>
    <w:rsid w:val="006916D6"/>
    <w:rsid w:val="00697056"/>
    <w:rsid w:val="006D215D"/>
    <w:rsid w:val="007365D8"/>
    <w:rsid w:val="007423EA"/>
    <w:rsid w:val="00755455"/>
    <w:rsid w:val="00755E0F"/>
    <w:rsid w:val="007711BC"/>
    <w:rsid w:val="00795880"/>
    <w:rsid w:val="007D4773"/>
    <w:rsid w:val="00805F02"/>
    <w:rsid w:val="00817C42"/>
    <w:rsid w:val="0083089B"/>
    <w:rsid w:val="008521D9"/>
    <w:rsid w:val="00855AE4"/>
    <w:rsid w:val="0086103B"/>
    <w:rsid w:val="008727FE"/>
    <w:rsid w:val="0089137E"/>
    <w:rsid w:val="008B783A"/>
    <w:rsid w:val="00923C71"/>
    <w:rsid w:val="009333D4"/>
    <w:rsid w:val="009527ED"/>
    <w:rsid w:val="0095514C"/>
    <w:rsid w:val="00955C84"/>
    <w:rsid w:val="0097297B"/>
    <w:rsid w:val="009770B2"/>
    <w:rsid w:val="00995DD4"/>
    <w:rsid w:val="009B4AB0"/>
    <w:rsid w:val="009D4D30"/>
    <w:rsid w:val="009E2A3B"/>
    <w:rsid w:val="009E5A27"/>
    <w:rsid w:val="00A0064C"/>
    <w:rsid w:val="00A034CB"/>
    <w:rsid w:val="00A161DD"/>
    <w:rsid w:val="00A30F1F"/>
    <w:rsid w:val="00A34CA5"/>
    <w:rsid w:val="00A36344"/>
    <w:rsid w:val="00A44DAC"/>
    <w:rsid w:val="00A548B1"/>
    <w:rsid w:val="00A835F2"/>
    <w:rsid w:val="00AA5BC3"/>
    <w:rsid w:val="00AC283D"/>
    <w:rsid w:val="00AE6B42"/>
    <w:rsid w:val="00AF5725"/>
    <w:rsid w:val="00B15866"/>
    <w:rsid w:val="00B1586D"/>
    <w:rsid w:val="00B856F1"/>
    <w:rsid w:val="00B97B89"/>
    <w:rsid w:val="00BB3EA7"/>
    <w:rsid w:val="00BD1573"/>
    <w:rsid w:val="00C062DF"/>
    <w:rsid w:val="00C30A38"/>
    <w:rsid w:val="00CA0592"/>
    <w:rsid w:val="00CD6795"/>
    <w:rsid w:val="00CF1771"/>
    <w:rsid w:val="00CF1C1B"/>
    <w:rsid w:val="00CF65B5"/>
    <w:rsid w:val="00D30CF8"/>
    <w:rsid w:val="00D316C7"/>
    <w:rsid w:val="00DB278F"/>
    <w:rsid w:val="00DC3AD6"/>
    <w:rsid w:val="00DC7189"/>
    <w:rsid w:val="00DD2EC6"/>
    <w:rsid w:val="00DD4B52"/>
    <w:rsid w:val="00E11135"/>
    <w:rsid w:val="00E353D0"/>
    <w:rsid w:val="00E35529"/>
    <w:rsid w:val="00E63632"/>
    <w:rsid w:val="00E90A39"/>
    <w:rsid w:val="00E918AA"/>
    <w:rsid w:val="00EB5FBD"/>
    <w:rsid w:val="00ED3CBB"/>
    <w:rsid w:val="00ED5BDC"/>
    <w:rsid w:val="00EE332D"/>
    <w:rsid w:val="00F1014A"/>
    <w:rsid w:val="00F1089E"/>
    <w:rsid w:val="00F115C6"/>
    <w:rsid w:val="00F130BD"/>
    <w:rsid w:val="00F25AF7"/>
    <w:rsid w:val="00F31FAB"/>
    <w:rsid w:val="00F5194E"/>
    <w:rsid w:val="00F629BC"/>
    <w:rsid w:val="00F67F2D"/>
    <w:rsid w:val="00F72540"/>
    <w:rsid w:val="00FA6173"/>
    <w:rsid w:val="00FE2EDD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BBA1AA01866043638A297CDA2B6D2BE8">
    <w:name w:val="BBA1AA01866043638A297CDA2B6D2BE8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LGPD SINTUR</dc:title>
  <dc:subject>Ata de Reunião</dc:subject>
  <dc:creator>Maria Elisangela Alexandre Moreira</dc:creator>
  <lastModifiedBy>Controladoria</lastModifiedBy>
  <revision>79</revision>
  <lastPrinted>2024-06-21T19:30:00.0000000Z</lastPrinted>
  <dcterms:created xsi:type="dcterms:W3CDTF">2025-03-10T11:52:00.0000000Z</dcterms:created>
  <dcterms:modified xsi:type="dcterms:W3CDTF">2025-03-24T12:36:38.7700144Z</dcterms:modified>
  <category>Acesso Restrito</category>
</coreProperties>
</file>