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id="2" w:name="_GoBack"/>
      <w:bookmarkEnd w:id="2"/>
      <w:bookmarkStart w:id="0" w:name="_heading=h.ycjq7uao9wu3" w:colFirst="0" w:colLast="0"/>
      <w:bookmarkEnd w:id="0"/>
    </w:p>
    <w:tbl>
      <w:tblPr>
        <w:tblStyle w:val="20"/>
        <w:tblW w:w="9019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263"/>
        <w:gridCol w:w="5055"/>
        <w:gridCol w:w="1701"/>
      </w:tblGrid>
      <w:tr w14:paraId="589244D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2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</w:p>
          <w:p w14:paraId="00000003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D0D0D"/>
                <w:sz w:val="24"/>
                <w:szCs w:val="24"/>
                <w:rtl w:val="0"/>
              </w:rPr>
              <w:t>TÍTULO:</w:t>
            </w:r>
          </w:p>
          <w:p w14:paraId="00000004">
            <w:pPr>
              <w:spacing w:after="0" w:line="240" w:lineRule="auto"/>
              <w:rPr>
                <w:rFonts w:ascii="Calibri" w:hAnsi="Calibri" w:eastAsia="Calibri" w:cs="Calibri"/>
                <w:i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D0D0D"/>
                <w:sz w:val="24"/>
                <w:szCs w:val="24"/>
                <w:rtl w:val="0"/>
              </w:rPr>
              <w:t xml:space="preserve">Comitê de </w:t>
            </w:r>
            <w:r>
              <w:rPr>
                <w:rFonts w:ascii="Calibri" w:hAnsi="Calibri" w:eastAsia="Calibri" w:cs="Calibri"/>
                <w:i/>
                <w:color w:val="0D0D0D"/>
                <w:sz w:val="24"/>
                <w:szCs w:val="24"/>
                <w:rtl w:val="0"/>
              </w:rPr>
              <w:t>Compliance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5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D0D0D"/>
                <w:sz w:val="24"/>
                <w:szCs w:val="24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b/>
                <w:color w:val="0D0D0D"/>
                <w:sz w:val="24"/>
                <w:szCs w:val="24"/>
                <w:rtl w:val="0"/>
              </w:rPr>
              <w:t>SINDICATO DAS EMPRESAS DE TRANSPORTE COLETIVO URBANO DE PASSAGEIROS NO MUNICÍPIO DE JOÃO PESSOA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6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drawing>
                <wp:inline distT="19050" distB="19050" distL="19050" distR="19050">
                  <wp:extent cx="942975" cy="825500"/>
                  <wp:effectExtent l="0" t="0" r="0" b="0"/>
                  <wp:docPr id="1056862483" name="image5.jpg" descr="Sintur JP | Linked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62483" name="image5.jpg" descr="Sintur JP | LinkedIn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6F1D9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D0D0D"/>
                <w:sz w:val="24"/>
                <w:szCs w:val="24"/>
                <w:rtl w:val="0"/>
              </w:rPr>
              <w:t>Elaborado por:</w:t>
            </w:r>
          </w:p>
          <w:p w14:paraId="00000008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D0D0D"/>
                <w:sz w:val="24"/>
                <w:szCs w:val="24"/>
                <w:rtl w:val="0"/>
              </w:rPr>
              <w:t xml:space="preserve">GTI Consultoria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9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D0D0D"/>
                <w:sz w:val="24"/>
                <w:szCs w:val="24"/>
                <w:rtl w:val="0"/>
              </w:rPr>
              <w:t>Aprovada por:</w:t>
            </w:r>
          </w:p>
          <w:p w14:paraId="0000000A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Integrantes da reunião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B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D0D0D"/>
                <w:sz w:val="24"/>
                <w:szCs w:val="24"/>
                <w:rtl w:val="0"/>
              </w:rPr>
              <w:t>Data:</w:t>
            </w:r>
          </w:p>
          <w:p w14:paraId="0000000C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D0D0D"/>
                <w:sz w:val="24"/>
                <w:szCs w:val="24"/>
                <w:rtl w:val="0"/>
              </w:rPr>
              <w:t>20/08/2024</w:t>
            </w:r>
          </w:p>
          <w:p w14:paraId="0000000D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14:paraId="0000000E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21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019"/>
      </w:tblGrid>
      <w:tr w14:paraId="580D3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000000F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PAUTA</w:t>
            </w:r>
          </w:p>
          <w:p w14:paraId="00000010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Criação do Comitê de </w:t>
            </w:r>
            <w:r>
              <w:rPr>
                <w:rFonts w:ascii="Calibri" w:hAnsi="Calibri" w:eastAsia="Calibri" w:cs="Calibri"/>
                <w:i/>
                <w:sz w:val="24"/>
                <w:szCs w:val="24"/>
                <w:rtl w:val="0"/>
              </w:rPr>
              <w:t>Compliance  e nomeação dos membros</w:t>
            </w:r>
          </w:p>
        </w:tc>
      </w:tr>
    </w:tbl>
    <w:p w14:paraId="00000011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22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019"/>
      </w:tblGrid>
      <w:tr w14:paraId="5C307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2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rtl w:val="0"/>
              </w:rPr>
              <w:t xml:space="preserve">PRESENTES: </w:t>
            </w:r>
            <w:r>
              <w:rPr>
                <w:rFonts w:ascii="Calibri" w:hAnsi="Calibri" w:eastAsia="Calibri" w:cs="Calibri"/>
                <w:b w:val="0"/>
                <w:color w:val="000000"/>
                <w:sz w:val="24"/>
                <w:szCs w:val="24"/>
                <w:rtl w:val="0"/>
              </w:rPr>
              <w:t xml:space="preserve">Andréa Leal, 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especialista em </w:t>
            </w:r>
            <w:r>
              <w:rPr>
                <w:rFonts w:ascii="Calibri" w:hAnsi="Calibri" w:eastAsia="Calibri" w:cs="Calibri"/>
                <w:b w:val="0"/>
                <w:i/>
                <w:color w:val="000000"/>
                <w:sz w:val="24"/>
                <w:szCs w:val="24"/>
                <w:u w:val="none"/>
                <w:vertAlign w:val="baseline"/>
                <w:rtl w:val="0"/>
              </w:rPr>
              <w:t>Compliance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da GTI Consultoria, externa, presidindo a reunião, </w:t>
            </w:r>
            <w:r>
              <w:rPr>
                <w:rFonts w:ascii="Calibri" w:hAnsi="Calibri" w:eastAsia="Calibri" w:cs="Calibri"/>
                <w:b w:val="0"/>
                <w:color w:val="000000"/>
                <w:sz w:val="24"/>
                <w:szCs w:val="24"/>
                <w:rtl w:val="0"/>
              </w:rPr>
              <w:t xml:space="preserve"> Jacilene Alcântara (GTI Consultoria), Alanis Viana (GTI Consultoria), Inácio Melo, Josué Inácio, Sylvester Medeiros, Géssica Araújo e Deivison Felipe. </w:t>
            </w:r>
          </w:p>
        </w:tc>
      </w:tr>
    </w:tbl>
    <w:p w14:paraId="00000013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23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019"/>
      </w:tblGrid>
      <w:tr w14:paraId="2C5C6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0000014">
            <w:pPr>
              <w:spacing w:after="0" w:line="360" w:lineRule="auto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1. ABERTURA DA REUNIÃO</w:t>
            </w:r>
          </w:p>
          <w:p w14:paraId="00000015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A reunião foi iniciada por Andréa Leal às 09:00, por meio da plataforma online. Andréa deu as boas-vindas a todos os participantes e destacou a relevância da formalização dos processos internos e da criação do Comitê de Compliance para garantir a conformidade regulatória e promover uma cultura de ética  no Sindicato.</w:t>
            </w:r>
          </w:p>
          <w:p w14:paraId="00000016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017">
            <w:pPr>
              <w:spacing w:after="0" w:line="360" w:lineRule="auto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2. NOMEAÇÃO DOS MEMBROS DO COMITÊ DE COMPLIANCE</w:t>
            </w:r>
          </w:p>
          <w:p w14:paraId="000000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Os seguintes membros foram nomeados para o Comitê de Compliance:</w:t>
            </w:r>
          </w:p>
          <w:p w14:paraId="00000019"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before="280" w:after="0"/>
              <w:ind w:left="720" w:hanging="36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Inacio Melo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– Assessor Administrativo / Departamento Administrativo</w:t>
            </w:r>
          </w:p>
          <w:p w14:paraId="0000001A"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before="0" w:after="0"/>
              <w:ind w:left="720" w:hanging="36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Sylvester Medeiros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– Coordenador Comercial / Departamento Comercial</w:t>
            </w:r>
          </w:p>
          <w:p w14:paraId="0000001B"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before="0" w:after="0"/>
              <w:ind w:left="720" w:hanging="36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Géssica Araújo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– Assistente Administrativo III / Departamento de RH</w:t>
            </w:r>
          </w:p>
          <w:p w14:paraId="0000001C"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before="0" w:after="0"/>
              <w:ind w:left="720" w:hanging="36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Deivison Felipe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– Assistente Contábil I / Departamento Contabilidade/DP</w:t>
            </w:r>
          </w:p>
          <w:p w14:paraId="0000001D"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before="0" w:after="280"/>
              <w:ind w:left="720" w:hanging="36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Josué Inácio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– Gestor de TI / Departamento de Tecnologia da Informação</w:t>
            </w:r>
          </w:p>
          <w:p w14:paraId="000000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Sylvester Medeiros foi eleito Líder do Comitê de Compliance e Géssica Araújo como Vice-Líder.</w:t>
            </w:r>
          </w:p>
          <w:p w14:paraId="000000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right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3. 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DEFINIÇÃO DA FREQUÊNCIA DAS REUNIÕES </w:t>
            </w:r>
          </w:p>
          <w:p w14:paraId="000000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Foi definido que as reuniões do Comitê de Compliance ocorrerão semanalmente, todas 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às quintas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-feiras, às 10h.</w:t>
            </w:r>
          </w:p>
          <w:p w14:paraId="000000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right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4. 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ENVIO DE PAUTA DAS REUNIÕES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</w:t>
            </w:r>
          </w:p>
          <w:p w14:paraId="0000002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Será enviado até sexta-feira,23.08.24  um material com todas as pautas predefinidas para as reuniões até o final do ano. Este material visa garantir que todos os membros estejam devidamente informados e preparados para as discussões.</w:t>
            </w:r>
          </w:p>
          <w:p w14:paraId="000000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right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5. 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CAPACITAÇÃO DOS MEMBROS</w:t>
            </w:r>
          </w:p>
          <w:p w14:paraId="000000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Todos os membros do Comitê de Compliance receberão uma capacitação personalizada, a ser coordenada por Andr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é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a Leal. Esta capacitação tem como objetivo assegurar que todos estejam alinhados com as políticas e práticas de compliance da organização.</w:t>
            </w:r>
          </w:p>
          <w:p w14:paraId="000000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6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. 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PONTO FOCAL PARA DOCUMENTAÇÃO</w:t>
            </w:r>
          </w:p>
          <w:p w14:paraId="000000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Será definido um ponto focal para a concentração e organização de todos os documentos relacionados ao Comitê de Compliance. Este ponto focal garantirá a centralização e o fácil acesso às informações necessárias para o comitê.</w:t>
            </w:r>
          </w:p>
          <w:p w14:paraId="000000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7.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 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ELEIÇÃO DE NOVO LÍDER E VICE- LÍDER</w:t>
            </w:r>
          </w:p>
          <w:p w14:paraId="000000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Foi acordado que, em dezembro, será realizada uma votação para a escolha de um novo Líder e Vice-Líder do Comitê de Compliance. A eleição seguirá o processo estabelecido e garantirá a continuidade e renovação da liderança do comitê.</w:t>
            </w:r>
          </w:p>
          <w:p w14:paraId="000000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8. ENCERRAMENTO</w:t>
            </w:r>
          </w:p>
          <w:p w14:paraId="000000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Andréa Leal agradeceu a presença e o compromisso de todos os participantes. A reunião foi encerrada às 09:30.</w:t>
            </w:r>
          </w:p>
          <w:p w14:paraId="000000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2F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bookmarkStart w:id="1" w:name="_heading=h.gjdgxs" w:colFirst="0" w:colLast="0"/>
            <w:bookmarkEnd w:id="1"/>
          </w:p>
        </w:tc>
      </w:tr>
    </w:tbl>
    <w:p w14:paraId="00000030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700" w:right="1133" w:bottom="1133" w:left="170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ill San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4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24"/>
      <w:tblW w:w="10491" w:type="dxa"/>
      <w:jc w:val="center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84"/>
      <w:gridCol w:w="9356"/>
      <w:gridCol w:w="851"/>
    </w:tblGrid>
    <w:tr w14:paraId="07B6A256">
      <w:tblPrEx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000035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000036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  <w:rtl w:val="0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drawing>
              <wp:inline distT="114300" distB="114300" distL="114300" distR="114300">
                <wp:extent cx="71755" cy="71755"/>
                <wp:effectExtent l="0" t="0" r="0" b="0"/>
                <wp:docPr id="105686248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  <w:rtl w:val="0"/>
            </w:rPr>
            <w:t>+55 81 9821-0084</w:t>
          </w:r>
        </w:p>
      </w:tc>
      <w:tc>
        <w:tcPr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000003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w14:paraId="59D89657">
      <w:tblPrEx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000038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000039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fldChar w:fldCharType="begin"/>
          </w:r>
          <w:r>
            <w:instrText xml:space="preserve"> HYPERLINK "http://www.gticonsultoria.com"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1155CC"/>
              <w:sz w:val="16"/>
              <w:szCs w:val="16"/>
              <w:u w:val="single"/>
              <w:rtl w:val="0"/>
            </w:rPr>
            <w:t>www.gticonsultoria.com</w:t>
          </w:r>
          <w:r>
            <w:rPr>
              <w:rFonts w:ascii="Calibri" w:hAnsi="Calibri" w:eastAsia="Calibri" w:cs="Calibri"/>
              <w:color w:val="1155CC"/>
              <w:sz w:val="16"/>
              <w:szCs w:val="16"/>
              <w:u w:val="single"/>
              <w:rtl w:val="0"/>
            </w:rPr>
            <w:fldChar w:fldCharType="end"/>
          </w:r>
          <w:r>
            <w:rPr>
              <w:rFonts w:ascii="Calibri" w:hAnsi="Calibri" w:eastAsia="Calibri" w:cs="Calibri"/>
              <w:color w:val="073763"/>
              <w:sz w:val="16"/>
              <w:szCs w:val="16"/>
              <w:rtl w:val="0"/>
            </w:rPr>
            <w:t xml:space="preserve"> |contato</w:t>
          </w:r>
          <w:r>
            <w:fldChar w:fldCharType="begin"/>
          </w:r>
          <w:r>
            <w:instrText xml:space="preserve"> HYPERLINK "mailto:contato@www.gticonsultoria.com"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1155CC"/>
              <w:sz w:val="16"/>
              <w:szCs w:val="16"/>
              <w:u w:val="single"/>
              <w:rtl w:val="0"/>
            </w:rPr>
            <w:t>@gticonsultoria.com</w:t>
          </w:r>
          <w:r>
            <w:rPr>
              <w:rFonts w:ascii="Calibri" w:hAnsi="Calibri" w:eastAsia="Calibri" w:cs="Calibri"/>
              <w:color w:val="1155CC"/>
              <w:sz w:val="16"/>
              <w:szCs w:val="16"/>
              <w:u w:val="single"/>
              <w:rtl w:val="0"/>
            </w:rPr>
            <w:fldChar w:fldCharType="end"/>
          </w:r>
          <w:r>
            <w:rPr>
              <w:rFonts w:ascii="Calibri" w:hAnsi="Calibri" w:eastAsia="Calibri" w:cs="Calibri"/>
              <w:color w:val="073763"/>
              <w:sz w:val="16"/>
              <w:szCs w:val="16"/>
              <w:rtl w:val="0"/>
            </w:rPr>
            <w:t xml:space="preserve"> | </w:t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drawing>
              <wp:inline distT="114300" distB="114300" distL="114300" distR="114300">
                <wp:extent cx="71755" cy="71755"/>
                <wp:effectExtent l="0" t="0" r="0" b="0"/>
                <wp:docPr id="105686248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1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  <w:rtl w:val="0"/>
            </w:rPr>
            <w:t>: @gticonsultoria</w:t>
          </w:r>
        </w:p>
      </w:tc>
      <w:tc>
        <w:tcPr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00003A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  <w:rtl w:val="0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  <w:rtl w:val="0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 xml:space="preserve"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w14:paraId="0000003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2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>
        <v:shape id="WordPictureWatermark2" o:spid="_x0000_s2049" o:spt="75" type="#_x0000_t75" style="position:absolute;left:0pt;height:453.55pt;width:453.55pt;mso-position-horizontal:center;mso-position-horizontal-relative:margin;mso-position-vertical:center;mso-position-vertical-relative:margin;z-index:-251657216;mso-width-relative:page;mso-height-relative:page;" filled="f" coordsize="21600,21600">
          <v:path/>
          <v:fill on="f" focussize="0,0"/>
          <v:stroke/>
          <v:imagedata r:id="rId1" o:title="image1.png"/>
          <o:lock v:ext="edit" aspectratio="t"/>
        </v:shape>
      </w:pict>
    </w:r>
    <w:r>
      <w:rPr>
        <w:rFonts w:ascii="Calibri" w:hAnsi="Calibri" w:eastAsia="Calibri" w:cs="Calibri"/>
      </w:rPr>
      <w:drawing>
        <wp:inline distT="114300" distB="114300" distL="114300" distR="114300">
          <wp:extent cx="2340610" cy="368300"/>
          <wp:effectExtent l="0" t="0" r="0" b="0"/>
          <wp:docPr id="105686248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86248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0787" cy="36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eastAsia="Calibri" w:cs="Calibri"/>
        <w:color w:val="000000"/>
        <w:rtl w:val="0"/>
      </w:rP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3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>
        <v:shape id="WordPictureWatermark1" o:spid="_x0000_s2051" o:spt="75" type="#_x0000_t75" style="position:absolute;left:0pt;height:453.55pt;width:453.55pt;mso-position-horizontal:center;mso-position-horizontal-relative:margin;mso-position-vertical:center;mso-position-vertical-relative:margin;z-index:-251657216;mso-width-relative:page;mso-height-relative:page;" filled="f" coordsize="21600,21600">
          <v:path/>
          <v:fill on="f" focussize="0,0"/>
          <v:stroke/>
          <v:imagedata r:id="rId1" o:title="image1.png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1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>
        <v:shape id="WordPictureWatermark3" o:spid="_x0000_s2050" o:spt="75" type="#_x0000_t75" style="position:absolute;left:0pt;height:453.55pt;width:453.55pt;mso-position-horizontal:center;mso-position-horizontal-relative:margin;mso-position-vertical:center;mso-position-vertical-relative:margin;z-index:-251657216;mso-width-relative:page;mso-height-relative:page;" filled="f" coordsize="21600,21600">
          <v:path/>
          <v:fill on="f" focussize="0,0"/>
          <v:stroke/>
          <v:imagedata r:id="rId1" o:title="image1.png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44B5C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Gill Sans" w:hAnsi="Gill Sans" w:eastAsia="Gill Sans" w:cs="Gill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semiHidden/>
    <w:unhideWhenUsed/>
    <w:qFormat/>
    <w:uiPriority w:val="99"/>
    <w:pPr>
      <w:tabs>
        <w:tab w:val="left" w:pos="6453"/>
        <w:tab w:val="left" w:pos="7331"/>
      </w:tabs>
      <w:spacing w:before="0" w:beforeAutospacing="1" w:after="0" w:afterAutospacing="1" w:line="259" w:lineRule="auto"/>
      <w:ind w:left="0" w:right="0"/>
      <w:jc w:val="left"/>
    </w:pPr>
    <w:rPr>
      <w:rFonts w:ascii="Times New Roman" w:hAnsi="Times New Roman" w:eastAsia="SimSun" w:cs="Times New Roman"/>
      <w:kern w:val="0"/>
      <w:sz w:val="22"/>
      <w:szCs w:val="24"/>
      <w:lang w:val="en-US" w:eastAsia="zh-CN" w:bidi="ar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4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">
    <w:name w:val="_Style 36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17">
    <w:name w:val="_Style 37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18">
    <w:name w:val="_Style 38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19">
    <w:name w:val="_Style 39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20">
    <w:name w:val="_Style 29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21">
    <w:name w:val="_Style 30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22">
    <w:name w:val="_Style 31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23">
    <w:name w:val="_Style 32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24">
    <w:name w:val="_Style 33"/>
    <w:basedOn w:val="14"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0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2024-08-20T13:05:00Z</dcterms:created>
  <dc:creator>Usuario</dc:creator>
  <cp:lastModifiedBy>DESKTOP</cp:lastModifiedBy>
  <dcterms:modified xsi:type="dcterms:W3CDTF">2024-09-05T14:55:23Z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CC67B480C1BD40A19CF348DA76654BAF_13</vt:lpwstr>
  </property>
</Properties>
</file>