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DDED8" w14:textId="77777777" w:rsidR="00D107FA" w:rsidRDefault="00D107FA" w:rsidP="00796C43">
      <w:pPr>
        <w:spacing w:before="100" w:beforeAutospacing="1" w:after="100" w:afterAutospacing="1" w:line="240" w:lineRule="auto"/>
        <w:jc w:val="center"/>
        <w:rPr>
          <w:rFonts w:asciiTheme="majorHAnsi" w:eastAsia="Times New Roman" w:hAnsiTheme="majorHAnsi" w:cstheme="majorHAnsi"/>
          <w:b/>
          <w:sz w:val="24"/>
          <w:szCs w:val="24"/>
          <w:lang w:eastAsia="pt-BR"/>
        </w:rPr>
      </w:pPr>
    </w:p>
    <w:p w14:paraId="408CA46A" w14:textId="77777777" w:rsidR="00D107FA" w:rsidRDefault="00D107FA" w:rsidP="00796C43">
      <w:pPr>
        <w:spacing w:before="100" w:beforeAutospacing="1" w:after="100" w:afterAutospacing="1" w:line="240" w:lineRule="auto"/>
        <w:jc w:val="center"/>
        <w:rPr>
          <w:rFonts w:asciiTheme="majorHAnsi" w:eastAsia="Times New Roman" w:hAnsiTheme="majorHAnsi" w:cstheme="majorHAnsi"/>
          <w:b/>
          <w:sz w:val="24"/>
          <w:szCs w:val="24"/>
          <w:lang w:eastAsia="pt-BR"/>
        </w:rPr>
      </w:pPr>
    </w:p>
    <w:p w14:paraId="20BE0F48" w14:textId="21B4DD0A" w:rsidR="00CC2A85" w:rsidRDefault="00796C43" w:rsidP="00796C43">
      <w:pPr>
        <w:spacing w:before="100" w:beforeAutospacing="1" w:after="100" w:afterAutospacing="1" w:line="240" w:lineRule="auto"/>
        <w:jc w:val="center"/>
        <w:rPr>
          <w:rFonts w:asciiTheme="majorHAnsi" w:eastAsia="Times New Roman" w:hAnsiTheme="majorHAnsi" w:cstheme="majorHAnsi"/>
          <w:b/>
          <w:sz w:val="24"/>
          <w:szCs w:val="24"/>
          <w:lang w:eastAsia="pt-BR"/>
        </w:rPr>
      </w:pPr>
      <w:r w:rsidRPr="008C6A21">
        <w:rPr>
          <w:rFonts w:asciiTheme="majorHAnsi" w:eastAsia="Times New Roman" w:hAnsiTheme="majorHAnsi" w:cstheme="majorHAnsi"/>
          <w:b/>
          <w:sz w:val="24"/>
          <w:szCs w:val="24"/>
          <w:lang w:eastAsia="pt-BR"/>
        </w:rPr>
        <w:t xml:space="preserve">POLÍTICA DE </w:t>
      </w:r>
      <w:r w:rsidR="00D811AC">
        <w:rPr>
          <w:rFonts w:asciiTheme="majorHAnsi" w:eastAsia="Times New Roman" w:hAnsiTheme="majorHAnsi" w:cstheme="majorHAnsi"/>
          <w:b/>
          <w:sz w:val="24"/>
          <w:szCs w:val="24"/>
          <w:lang w:eastAsia="pt-BR"/>
        </w:rPr>
        <w:t>SEGURANÇA DA INFORMAÇÃO</w:t>
      </w:r>
    </w:p>
    <w:p w14:paraId="16554AA1" w14:textId="4A3887B7" w:rsidR="00D107FA" w:rsidRDefault="003C4633" w:rsidP="00796C43">
      <w:pPr>
        <w:spacing w:before="100" w:beforeAutospacing="1" w:after="100" w:afterAutospacing="1" w:line="240" w:lineRule="auto"/>
        <w:jc w:val="center"/>
        <w:rPr>
          <w:rFonts w:asciiTheme="majorHAnsi" w:eastAsia="Times New Roman" w:hAnsiTheme="majorHAnsi" w:cstheme="majorHAnsi"/>
          <w:sz w:val="24"/>
          <w:szCs w:val="24"/>
          <w:lang w:eastAsia="pt-BR"/>
        </w:rPr>
      </w:pPr>
      <w:r>
        <w:rPr>
          <w:rFonts w:asciiTheme="majorHAnsi" w:eastAsia="Times New Roman" w:hAnsiTheme="majorHAnsi" w:cstheme="majorHAnsi"/>
          <w:sz w:val="24"/>
          <w:szCs w:val="24"/>
          <w:lang w:eastAsia="pt-BR"/>
        </w:rPr>
        <w:t>Intera</w:t>
      </w:r>
      <w:r w:rsidR="001F65E7" w:rsidRPr="001F65E7">
        <w:rPr>
          <w:rFonts w:asciiTheme="majorHAnsi" w:eastAsia="Times New Roman" w:hAnsiTheme="majorHAnsi" w:cstheme="majorHAnsi"/>
          <w:sz w:val="24"/>
          <w:szCs w:val="24"/>
          <w:lang w:eastAsia="pt-BR"/>
        </w:rPr>
        <w:t xml:space="preserve"> </w:t>
      </w:r>
      <w:r>
        <w:rPr>
          <w:rFonts w:asciiTheme="majorHAnsi" w:eastAsia="Times New Roman" w:hAnsiTheme="majorHAnsi" w:cstheme="majorHAnsi"/>
          <w:sz w:val="24"/>
          <w:szCs w:val="24"/>
          <w:lang w:eastAsia="pt-BR"/>
        </w:rPr>
        <w:t>Consultoria</w:t>
      </w:r>
    </w:p>
    <w:p w14:paraId="2823F7E2" w14:textId="06E96502" w:rsidR="00D107FA" w:rsidRDefault="00D107FA" w:rsidP="0004492F">
      <w:pPr>
        <w:rPr>
          <w:rFonts w:asciiTheme="majorHAnsi" w:eastAsia="Times New Roman" w:hAnsiTheme="majorHAnsi" w:cstheme="majorHAnsi"/>
          <w:sz w:val="24"/>
          <w:szCs w:val="24"/>
          <w:lang w:eastAsia="pt-BR"/>
        </w:rPr>
      </w:pPr>
    </w:p>
    <w:p w14:paraId="42D4B147" w14:textId="74A1C96E" w:rsidR="00D107FA" w:rsidRDefault="00D107FA" w:rsidP="00796C43">
      <w:pPr>
        <w:spacing w:before="100" w:beforeAutospacing="1" w:after="100" w:afterAutospacing="1" w:line="240" w:lineRule="auto"/>
        <w:jc w:val="center"/>
        <w:rPr>
          <w:rFonts w:asciiTheme="majorHAnsi" w:eastAsia="Times New Roman" w:hAnsiTheme="majorHAnsi" w:cstheme="majorHAnsi"/>
          <w:sz w:val="24"/>
          <w:szCs w:val="24"/>
          <w:lang w:eastAsia="pt-BR"/>
        </w:rPr>
      </w:pPr>
    </w:p>
    <w:p w14:paraId="7DB97C97" w14:textId="77777777" w:rsidR="00D107FA" w:rsidRPr="008C6A21" w:rsidRDefault="00D107FA" w:rsidP="00796C43">
      <w:pPr>
        <w:spacing w:before="100" w:beforeAutospacing="1" w:after="100" w:afterAutospacing="1" w:line="240" w:lineRule="auto"/>
        <w:jc w:val="center"/>
        <w:rPr>
          <w:rFonts w:asciiTheme="majorHAnsi" w:eastAsia="Times New Roman" w:hAnsiTheme="majorHAnsi" w:cstheme="majorHAnsi"/>
          <w:sz w:val="24"/>
          <w:szCs w:val="24"/>
          <w:lang w:eastAsia="pt-BR"/>
        </w:rPr>
      </w:pPr>
    </w:p>
    <w:p w14:paraId="34390CE0" w14:textId="29E8EB3E" w:rsidR="00D811AC" w:rsidRPr="00D811AC" w:rsidRDefault="00D811AC" w:rsidP="00D811AC">
      <w:pPr>
        <w:jc w:val="both"/>
        <w:rPr>
          <w:rFonts w:asciiTheme="majorHAnsi" w:eastAsia="Times New Roman" w:hAnsiTheme="majorHAnsi" w:cstheme="majorHAnsi"/>
          <w:sz w:val="24"/>
          <w:szCs w:val="24"/>
          <w:lang w:eastAsia="pt-BR"/>
        </w:rPr>
      </w:pPr>
      <w:r w:rsidRPr="00D811AC">
        <w:rPr>
          <w:rFonts w:asciiTheme="majorHAnsi" w:eastAsia="Times New Roman" w:hAnsiTheme="majorHAnsi" w:cstheme="majorHAnsi"/>
          <w:sz w:val="24"/>
          <w:szCs w:val="24"/>
          <w:lang w:eastAsia="pt-BR"/>
        </w:rPr>
        <w:t>A Política de Segurança da Informação, também referida como PSI, é o documento que orienta e estabelece as diretrizes corporativas d</w:t>
      </w:r>
      <w:r>
        <w:rPr>
          <w:rFonts w:asciiTheme="majorHAnsi" w:eastAsia="Times New Roman" w:hAnsiTheme="majorHAnsi" w:cstheme="majorHAnsi"/>
          <w:sz w:val="24"/>
          <w:szCs w:val="24"/>
          <w:lang w:eastAsia="pt-BR"/>
        </w:rPr>
        <w:t>a</w:t>
      </w:r>
      <w:r w:rsidRPr="00D811AC">
        <w:rPr>
          <w:rFonts w:asciiTheme="majorHAnsi" w:eastAsia="Times New Roman" w:hAnsiTheme="majorHAnsi" w:cstheme="majorHAnsi"/>
          <w:sz w:val="24"/>
          <w:szCs w:val="24"/>
          <w:lang w:eastAsia="pt-BR"/>
        </w:rPr>
        <w:t xml:space="preserve"> </w:t>
      </w:r>
      <w:r w:rsidR="003C4633">
        <w:rPr>
          <w:rFonts w:asciiTheme="majorHAnsi" w:eastAsia="Times New Roman" w:hAnsiTheme="majorHAnsi" w:cstheme="majorHAnsi"/>
          <w:sz w:val="24"/>
          <w:szCs w:val="24"/>
          <w:lang w:eastAsia="pt-BR"/>
        </w:rPr>
        <w:t>Intera</w:t>
      </w:r>
      <w:r>
        <w:rPr>
          <w:rFonts w:asciiTheme="majorHAnsi" w:eastAsia="Times New Roman" w:hAnsiTheme="majorHAnsi" w:cstheme="majorHAnsi"/>
          <w:sz w:val="24"/>
          <w:szCs w:val="24"/>
          <w:lang w:eastAsia="pt-BR"/>
        </w:rPr>
        <w:t xml:space="preserve"> </w:t>
      </w:r>
      <w:r w:rsidRPr="00D811AC">
        <w:rPr>
          <w:rFonts w:asciiTheme="majorHAnsi" w:eastAsia="Times New Roman" w:hAnsiTheme="majorHAnsi" w:cstheme="majorHAnsi"/>
          <w:sz w:val="24"/>
          <w:szCs w:val="24"/>
          <w:lang w:eastAsia="pt-BR"/>
        </w:rPr>
        <w:t>para a proteção dos ativos de informação e a prevenção de responsabilidade legal para todos os usuários.  Deve, portanto, ser cumprida e aplicada em todas as áreas da instituição.</w:t>
      </w:r>
    </w:p>
    <w:p w14:paraId="4F311CFF" w14:textId="12617F91" w:rsidR="00D107FA" w:rsidRDefault="00D811AC" w:rsidP="00D811AC">
      <w:pPr>
        <w:jc w:val="both"/>
        <w:rPr>
          <w:rFonts w:asciiTheme="majorHAnsi" w:eastAsia="Times New Roman" w:hAnsiTheme="majorHAnsi" w:cstheme="majorHAnsi"/>
          <w:sz w:val="24"/>
          <w:szCs w:val="24"/>
          <w:lang w:eastAsia="pt-BR"/>
        </w:rPr>
      </w:pPr>
      <w:r w:rsidRPr="00D811AC">
        <w:rPr>
          <w:rFonts w:asciiTheme="majorHAnsi" w:eastAsia="Times New Roman" w:hAnsiTheme="majorHAnsi" w:cstheme="majorHAnsi"/>
          <w:sz w:val="24"/>
          <w:szCs w:val="24"/>
          <w:lang w:eastAsia="pt-BR"/>
        </w:rPr>
        <w:t>A presente PSI está baseada nas recomendações propostas pela norma ABNT NBR ISO/IEC 27002:2005, reconhecida</w:t>
      </w:r>
      <w:r w:rsidR="0028085D">
        <w:rPr>
          <w:rFonts w:asciiTheme="majorHAnsi" w:eastAsia="Times New Roman" w:hAnsiTheme="majorHAnsi" w:cstheme="majorHAnsi"/>
          <w:sz w:val="24"/>
          <w:szCs w:val="24"/>
          <w:lang w:eastAsia="pt-BR"/>
        </w:rPr>
        <w:t xml:space="preserve"> </w:t>
      </w:r>
      <w:r w:rsidRPr="00D811AC">
        <w:rPr>
          <w:rFonts w:asciiTheme="majorHAnsi" w:eastAsia="Times New Roman" w:hAnsiTheme="majorHAnsi" w:cstheme="majorHAnsi"/>
          <w:sz w:val="24"/>
          <w:szCs w:val="24"/>
          <w:lang w:eastAsia="pt-BR"/>
        </w:rPr>
        <w:t>mundialmente como um código de prática para a gestão da segurança da informação, bem como está de acordo com as leis vigentes em nosso país.</w:t>
      </w:r>
      <w:r w:rsidR="00D107FA">
        <w:rPr>
          <w:rFonts w:asciiTheme="majorHAnsi" w:eastAsia="Times New Roman" w:hAnsiTheme="majorHAnsi" w:cstheme="majorHAnsi"/>
          <w:sz w:val="24"/>
          <w:szCs w:val="24"/>
          <w:lang w:eastAsia="pt-BR"/>
        </w:rPr>
        <w:br w:type="page"/>
      </w:r>
    </w:p>
    <w:p w14:paraId="65243C08" w14:textId="0468CCDB" w:rsidR="00D107FA" w:rsidRDefault="00D107FA" w:rsidP="00796C43">
      <w:pPr>
        <w:spacing w:before="100" w:beforeAutospacing="1" w:after="100" w:afterAutospacing="1" w:line="240" w:lineRule="auto"/>
        <w:jc w:val="both"/>
        <w:rPr>
          <w:rFonts w:asciiTheme="majorHAnsi" w:eastAsia="Times New Roman" w:hAnsiTheme="majorHAnsi" w:cstheme="majorHAnsi"/>
          <w:b/>
          <w:bCs/>
          <w:sz w:val="24"/>
          <w:szCs w:val="24"/>
          <w:lang w:eastAsia="pt-BR"/>
        </w:rPr>
      </w:pPr>
      <w:r w:rsidRPr="00D107FA">
        <w:rPr>
          <w:rFonts w:asciiTheme="majorHAnsi" w:eastAsia="Times New Roman" w:hAnsiTheme="majorHAnsi" w:cstheme="majorHAnsi"/>
          <w:b/>
          <w:bCs/>
          <w:sz w:val="24"/>
          <w:szCs w:val="24"/>
          <w:lang w:eastAsia="pt-BR"/>
        </w:rPr>
        <w:lastRenderedPageBreak/>
        <w:t>Sumário</w:t>
      </w:r>
    </w:p>
    <w:sdt>
      <w:sdtPr>
        <w:id w:val="367496776"/>
        <w:docPartObj>
          <w:docPartGallery w:val="Table of Contents"/>
          <w:docPartUnique/>
        </w:docPartObj>
      </w:sdtPr>
      <w:sdtEndPr>
        <w:rPr>
          <w:b/>
          <w:bCs/>
          <w:noProof/>
        </w:rPr>
      </w:sdtEndPr>
      <w:sdtContent>
        <w:p w14:paraId="193E9D62" w14:textId="36F1C398" w:rsidR="00611DAB" w:rsidRDefault="00D107FA">
          <w:pPr>
            <w:pStyle w:val="Sumrio1"/>
            <w:tabs>
              <w:tab w:val="left" w:pos="440"/>
              <w:tab w:val="right" w:leader="dot" w:pos="8494"/>
            </w:tabs>
            <w:rPr>
              <w:rFonts w:eastAsiaTheme="minorEastAsia"/>
              <w:noProof/>
              <w:kern w:val="2"/>
              <w:lang w:eastAsia="pt-BR"/>
              <w14:ligatures w14:val="standardContextual"/>
            </w:rPr>
          </w:pPr>
          <w:r>
            <w:fldChar w:fldCharType="begin"/>
          </w:r>
          <w:r>
            <w:instrText xml:space="preserve"> TOC \o "1-3" \h \z \u </w:instrText>
          </w:r>
          <w:r>
            <w:fldChar w:fldCharType="separate"/>
          </w:r>
          <w:hyperlink w:anchor="_Toc140144167" w:history="1">
            <w:r w:rsidR="00611DAB" w:rsidRPr="00DB589D">
              <w:rPr>
                <w:rStyle w:val="Hyperlink"/>
                <w:noProof/>
              </w:rPr>
              <w:t>1.</w:t>
            </w:r>
            <w:r w:rsidR="00611DAB">
              <w:rPr>
                <w:rFonts w:eastAsiaTheme="minorEastAsia"/>
                <w:noProof/>
                <w:kern w:val="2"/>
                <w:lang w:eastAsia="pt-BR"/>
                <w14:ligatures w14:val="standardContextual"/>
              </w:rPr>
              <w:tab/>
            </w:r>
            <w:r w:rsidR="00611DAB" w:rsidRPr="00DB589D">
              <w:rPr>
                <w:rStyle w:val="Hyperlink"/>
                <w:noProof/>
              </w:rPr>
              <w:t>Glossário</w:t>
            </w:r>
            <w:r w:rsidR="00611DAB">
              <w:rPr>
                <w:noProof/>
                <w:webHidden/>
              </w:rPr>
              <w:tab/>
            </w:r>
            <w:r w:rsidR="00611DAB">
              <w:rPr>
                <w:noProof/>
                <w:webHidden/>
              </w:rPr>
              <w:fldChar w:fldCharType="begin"/>
            </w:r>
            <w:r w:rsidR="00611DAB">
              <w:rPr>
                <w:noProof/>
                <w:webHidden/>
              </w:rPr>
              <w:instrText xml:space="preserve"> PAGEREF _Toc140144167 \h </w:instrText>
            </w:r>
            <w:r w:rsidR="00611DAB">
              <w:rPr>
                <w:noProof/>
                <w:webHidden/>
              </w:rPr>
            </w:r>
            <w:r w:rsidR="00611DAB">
              <w:rPr>
                <w:noProof/>
                <w:webHidden/>
              </w:rPr>
              <w:fldChar w:fldCharType="separate"/>
            </w:r>
            <w:r w:rsidR="00611DAB">
              <w:rPr>
                <w:noProof/>
                <w:webHidden/>
              </w:rPr>
              <w:t>3</w:t>
            </w:r>
            <w:r w:rsidR="00611DAB">
              <w:rPr>
                <w:noProof/>
                <w:webHidden/>
              </w:rPr>
              <w:fldChar w:fldCharType="end"/>
            </w:r>
          </w:hyperlink>
        </w:p>
        <w:p w14:paraId="122880FC" w14:textId="6EDC0DBB" w:rsidR="00611DAB" w:rsidRDefault="00000000">
          <w:pPr>
            <w:pStyle w:val="Sumrio1"/>
            <w:tabs>
              <w:tab w:val="left" w:pos="440"/>
              <w:tab w:val="right" w:leader="dot" w:pos="8494"/>
            </w:tabs>
            <w:rPr>
              <w:rFonts w:eastAsiaTheme="minorEastAsia"/>
              <w:noProof/>
              <w:kern w:val="2"/>
              <w:lang w:eastAsia="pt-BR"/>
              <w14:ligatures w14:val="standardContextual"/>
            </w:rPr>
          </w:pPr>
          <w:hyperlink w:anchor="_Toc140144168" w:history="1">
            <w:r w:rsidR="00611DAB" w:rsidRPr="00DB589D">
              <w:rPr>
                <w:rStyle w:val="Hyperlink"/>
                <w:noProof/>
              </w:rPr>
              <w:t>2.</w:t>
            </w:r>
            <w:r w:rsidR="00611DAB">
              <w:rPr>
                <w:rFonts w:eastAsiaTheme="minorEastAsia"/>
                <w:noProof/>
                <w:kern w:val="2"/>
                <w:lang w:eastAsia="pt-BR"/>
                <w14:ligatures w14:val="standardContextual"/>
              </w:rPr>
              <w:tab/>
            </w:r>
            <w:r w:rsidR="00611DAB" w:rsidRPr="00DB589D">
              <w:rPr>
                <w:rStyle w:val="Hyperlink"/>
                <w:noProof/>
              </w:rPr>
              <w:t>Princípios</w:t>
            </w:r>
            <w:r w:rsidR="00611DAB">
              <w:rPr>
                <w:noProof/>
                <w:webHidden/>
              </w:rPr>
              <w:tab/>
            </w:r>
            <w:r w:rsidR="00611DAB">
              <w:rPr>
                <w:noProof/>
                <w:webHidden/>
              </w:rPr>
              <w:fldChar w:fldCharType="begin"/>
            </w:r>
            <w:r w:rsidR="00611DAB">
              <w:rPr>
                <w:noProof/>
                <w:webHidden/>
              </w:rPr>
              <w:instrText xml:space="preserve"> PAGEREF _Toc140144168 \h </w:instrText>
            </w:r>
            <w:r w:rsidR="00611DAB">
              <w:rPr>
                <w:noProof/>
                <w:webHidden/>
              </w:rPr>
            </w:r>
            <w:r w:rsidR="00611DAB">
              <w:rPr>
                <w:noProof/>
                <w:webHidden/>
              </w:rPr>
              <w:fldChar w:fldCharType="separate"/>
            </w:r>
            <w:r w:rsidR="00611DAB">
              <w:rPr>
                <w:noProof/>
                <w:webHidden/>
              </w:rPr>
              <w:t>5</w:t>
            </w:r>
            <w:r w:rsidR="00611DAB">
              <w:rPr>
                <w:noProof/>
                <w:webHidden/>
              </w:rPr>
              <w:fldChar w:fldCharType="end"/>
            </w:r>
          </w:hyperlink>
        </w:p>
        <w:p w14:paraId="36E908DB" w14:textId="2EF8A262" w:rsidR="00611DAB" w:rsidRDefault="00000000">
          <w:pPr>
            <w:pStyle w:val="Sumrio1"/>
            <w:tabs>
              <w:tab w:val="left" w:pos="440"/>
              <w:tab w:val="right" w:leader="dot" w:pos="8494"/>
            </w:tabs>
            <w:rPr>
              <w:rFonts w:eastAsiaTheme="minorEastAsia"/>
              <w:noProof/>
              <w:kern w:val="2"/>
              <w:lang w:eastAsia="pt-BR"/>
              <w14:ligatures w14:val="standardContextual"/>
            </w:rPr>
          </w:pPr>
          <w:hyperlink w:anchor="_Toc140144169" w:history="1">
            <w:r w:rsidR="00611DAB" w:rsidRPr="00DB589D">
              <w:rPr>
                <w:rStyle w:val="Hyperlink"/>
                <w:noProof/>
              </w:rPr>
              <w:t>3.</w:t>
            </w:r>
            <w:r w:rsidR="00611DAB">
              <w:rPr>
                <w:rFonts w:eastAsiaTheme="minorEastAsia"/>
                <w:noProof/>
                <w:kern w:val="2"/>
                <w:lang w:eastAsia="pt-BR"/>
                <w14:ligatures w14:val="standardContextual"/>
              </w:rPr>
              <w:tab/>
            </w:r>
            <w:r w:rsidR="00611DAB" w:rsidRPr="00DB589D">
              <w:rPr>
                <w:rStyle w:val="Hyperlink"/>
                <w:noProof/>
              </w:rPr>
              <w:t>Diretrizes corporativas</w:t>
            </w:r>
            <w:r w:rsidR="00611DAB">
              <w:rPr>
                <w:noProof/>
                <w:webHidden/>
              </w:rPr>
              <w:tab/>
            </w:r>
            <w:r w:rsidR="00611DAB">
              <w:rPr>
                <w:noProof/>
                <w:webHidden/>
              </w:rPr>
              <w:fldChar w:fldCharType="begin"/>
            </w:r>
            <w:r w:rsidR="00611DAB">
              <w:rPr>
                <w:noProof/>
                <w:webHidden/>
              </w:rPr>
              <w:instrText xml:space="preserve"> PAGEREF _Toc140144169 \h </w:instrText>
            </w:r>
            <w:r w:rsidR="00611DAB">
              <w:rPr>
                <w:noProof/>
                <w:webHidden/>
              </w:rPr>
            </w:r>
            <w:r w:rsidR="00611DAB">
              <w:rPr>
                <w:noProof/>
                <w:webHidden/>
              </w:rPr>
              <w:fldChar w:fldCharType="separate"/>
            </w:r>
            <w:r w:rsidR="00611DAB">
              <w:rPr>
                <w:noProof/>
                <w:webHidden/>
              </w:rPr>
              <w:t>6</w:t>
            </w:r>
            <w:r w:rsidR="00611DAB">
              <w:rPr>
                <w:noProof/>
                <w:webHidden/>
              </w:rPr>
              <w:fldChar w:fldCharType="end"/>
            </w:r>
          </w:hyperlink>
        </w:p>
        <w:p w14:paraId="25059413" w14:textId="474AE610" w:rsidR="00611DAB" w:rsidRDefault="00000000">
          <w:pPr>
            <w:pStyle w:val="Sumrio1"/>
            <w:tabs>
              <w:tab w:val="left" w:pos="440"/>
              <w:tab w:val="right" w:leader="dot" w:pos="8494"/>
            </w:tabs>
            <w:rPr>
              <w:rFonts w:eastAsiaTheme="minorEastAsia"/>
              <w:noProof/>
              <w:kern w:val="2"/>
              <w:lang w:eastAsia="pt-BR"/>
              <w14:ligatures w14:val="standardContextual"/>
            </w:rPr>
          </w:pPr>
          <w:hyperlink w:anchor="_Toc140144170" w:history="1">
            <w:r w:rsidR="00611DAB" w:rsidRPr="00DB589D">
              <w:rPr>
                <w:rStyle w:val="Hyperlink"/>
                <w:noProof/>
              </w:rPr>
              <w:t>4.</w:t>
            </w:r>
            <w:r w:rsidR="00611DAB">
              <w:rPr>
                <w:rFonts w:eastAsiaTheme="minorEastAsia"/>
                <w:noProof/>
                <w:kern w:val="2"/>
                <w:lang w:eastAsia="pt-BR"/>
                <w14:ligatures w14:val="standardContextual"/>
              </w:rPr>
              <w:tab/>
            </w:r>
            <w:r w:rsidR="00611DAB" w:rsidRPr="00DB589D">
              <w:rPr>
                <w:rStyle w:val="Hyperlink"/>
                <w:noProof/>
              </w:rPr>
              <w:t>Processo de gerenciamento</w:t>
            </w:r>
            <w:r w:rsidR="00611DAB">
              <w:rPr>
                <w:noProof/>
                <w:webHidden/>
              </w:rPr>
              <w:tab/>
            </w:r>
            <w:r w:rsidR="00611DAB">
              <w:rPr>
                <w:noProof/>
                <w:webHidden/>
              </w:rPr>
              <w:fldChar w:fldCharType="begin"/>
            </w:r>
            <w:r w:rsidR="00611DAB">
              <w:rPr>
                <w:noProof/>
                <w:webHidden/>
              </w:rPr>
              <w:instrText xml:space="preserve"> PAGEREF _Toc140144170 \h </w:instrText>
            </w:r>
            <w:r w:rsidR="00611DAB">
              <w:rPr>
                <w:noProof/>
                <w:webHidden/>
              </w:rPr>
            </w:r>
            <w:r w:rsidR="00611DAB">
              <w:rPr>
                <w:noProof/>
                <w:webHidden/>
              </w:rPr>
              <w:fldChar w:fldCharType="separate"/>
            </w:r>
            <w:r w:rsidR="00611DAB">
              <w:rPr>
                <w:noProof/>
                <w:webHidden/>
              </w:rPr>
              <w:t>9</w:t>
            </w:r>
            <w:r w:rsidR="00611DAB">
              <w:rPr>
                <w:noProof/>
                <w:webHidden/>
              </w:rPr>
              <w:fldChar w:fldCharType="end"/>
            </w:r>
          </w:hyperlink>
        </w:p>
        <w:p w14:paraId="620E6090" w14:textId="50F53548" w:rsidR="00611DAB" w:rsidRDefault="00000000">
          <w:pPr>
            <w:pStyle w:val="Sumrio1"/>
            <w:tabs>
              <w:tab w:val="left" w:pos="440"/>
              <w:tab w:val="right" w:leader="dot" w:pos="8494"/>
            </w:tabs>
            <w:rPr>
              <w:rFonts w:eastAsiaTheme="minorEastAsia"/>
              <w:noProof/>
              <w:kern w:val="2"/>
              <w:lang w:eastAsia="pt-BR"/>
              <w14:ligatures w14:val="standardContextual"/>
            </w:rPr>
          </w:pPr>
          <w:hyperlink w:anchor="_Toc140144171" w:history="1">
            <w:r w:rsidR="00611DAB" w:rsidRPr="00DB589D">
              <w:rPr>
                <w:rStyle w:val="Hyperlink"/>
                <w:noProof/>
              </w:rPr>
              <w:t>5.</w:t>
            </w:r>
            <w:r w:rsidR="00611DAB">
              <w:rPr>
                <w:rFonts w:eastAsiaTheme="minorEastAsia"/>
                <w:noProof/>
                <w:kern w:val="2"/>
                <w:lang w:eastAsia="pt-BR"/>
                <w14:ligatures w14:val="standardContextual"/>
              </w:rPr>
              <w:tab/>
            </w:r>
            <w:r w:rsidR="00611DAB" w:rsidRPr="00DB589D">
              <w:rPr>
                <w:rStyle w:val="Hyperlink"/>
                <w:noProof/>
              </w:rPr>
              <w:t>Responsabilidades</w:t>
            </w:r>
            <w:r w:rsidR="00611DAB">
              <w:rPr>
                <w:noProof/>
                <w:webHidden/>
              </w:rPr>
              <w:tab/>
            </w:r>
            <w:r w:rsidR="00611DAB">
              <w:rPr>
                <w:noProof/>
                <w:webHidden/>
              </w:rPr>
              <w:fldChar w:fldCharType="begin"/>
            </w:r>
            <w:r w:rsidR="00611DAB">
              <w:rPr>
                <w:noProof/>
                <w:webHidden/>
              </w:rPr>
              <w:instrText xml:space="preserve"> PAGEREF _Toc140144171 \h </w:instrText>
            </w:r>
            <w:r w:rsidR="00611DAB">
              <w:rPr>
                <w:noProof/>
                <w:webHidden/>
              </w:rPr>
            </w:r>
            <w:r w:rsidR="00611DAB">
              <w:rPr>
                <w:noProof/>
                <w:webHidden/>
              </w:rPr>
              <w:fldChar w:fldCharType="separate"/>
            </w:r>
            <w:r w:rsidR="00611DAB">
              <w:rPr>
                <w:noProof/>
                <w:webHidden/>
              </w:rPr>
              <w:t>10</w:t>
            </w:r>
            <w:r w:rsidR="00611DAB">
              <w:rPr>
                <w:noProof/>
                <w:webHidden/>
              </w:rPr>
              <w:fldChar w:fldCharType="end"/>
            </w:r>
          </w:hyperlink>
        </w:p>
        <w:p w14:paraId="5C9B4EF9" w14:textId="59D55189" w:rsidR="00611DAB" w:rsidRDefault="00000000">
          <w:pPr>
            <w:pStyle w:val="Sumrio1"/>
            <w:tabs>
              <w:tab w:val="left" w:pos="440"/>
              <w:tab w:val="right" w:leader="dot" w:pos="8494"/>
            </w:tabs>
            <w:rPr>
              <w:rFonts w:eastAsiaTheme="minorEastAsia"/>
              <w:noProof/>
              <w:kern w:val="2"/>
              <w:lang w:eastAsia="pt-BR"/>
              <w14:ligatures w14:val="standardContextual"/>
            </w:rPr>
          </w:pPr>
          <w:hyperlink w:anchor="_Toc140144172" w:history="1">
            <w:r w:rsidR="00611DAB" w:rsidRPr="00DB589D">
              <w:rPr>
                <w:rStyle w:val="Hyperlink"/>
                <w:noProof/>
              </w:rPr>
              <w:t>6.</w:t>
            </w:r>
            <w:r w:rsidR="00611DAB">
              <w:rPr>
                <w:rFonts w:eastAsiaTheme="minorEastAsia"/>
                <w:noProof/>
                <w:kern w:val="2"/>
                <w:lang w:eastAsia="pt-BR"/>
                <w14:ligatures w14:val="standardContextual"/>
              </w:rPr>
              <w:tab/>
            </w:r>
            <w:r w:rsidR="00611DAB" w:rsidRPr="00DB589D">
              <w:rPr>
                <w:rStyle w:val="Hyperlink"/>
                <w:noProof/>
              </w:rPr>
              <w:t>Responsabilidades dos colaboradores</w:t>
            </w:r>
            <w:r w:rsidR="00611DAB">
              <w:rPr>
                <w:noProof/>
                <w:webHidden/>
              </w:rPr>
              <w:tab/>
            </w:r>
            <w:r w:rsidR="00611DAB">
              <w:rPr>
                <w:noProof/>
                <w:webHidden/>
              </w:rPr>
              <w:fldChar w:fldCharType="begin"/>
            </w:r>
            <w:r w:rsidR="00611DAB">
              <w:rPr>
                <w:noProof/>
                <w:webHidden/>
              </w:rPr>
              <w:instrText xml:space="preserve"> PAGEREF _Toc140144172 \h </w:instrText>
            </w:r>
            <w:r w:rsidR="00611DAB">
              <w:rPr>
                <w:noProof/>
                <w:webHidden/>
              </w:rPr>
            </w:r>
            <w:r w:rsidR="00611DAB">
              <w:rPr>
                <w:noProof/>
                <w:webHidden/>
              </w:rPr>
              <w:fldChar w:fldCharType="separate"/>
            </w:r>
            <w:r w:rsidR="00611DAB">
              <w:rPr>
                <w:noProof/>
                <w:webHidden/>
              </w:rPr>
              <w:t>10</w:t>
            </w:r>
            <w:r w:rsidR="00611DAB">
              <w:rPr>
                <w:noProof/>
                <w:webHidden/>
              </w:rPr>
              <w:fldChar w:fldCharType="end"/>
            </w:r>
          </w:hyperlink>
        </w:p>
        <w:p w14:paraId="4D319E6B" w14:textId="0F3CCF84" w:rsidR="00611DAB" w:rsidRDefault="00000000">
          <w:pPr>
            <w:pStyle w:val="Sumrio1"/>
            <w:tabs>
              <w:tab w:val="left" w:pos="440"/>
              <w:tab w:val="right" w:leader="dot" w:pos="8494"/>
            </w:tabs>
            <w:rPr>
              <w:rFonts w:eastAsiaTheme="minorEastAsia"/>
              <w:noProof/>
              <w:kern w:val="2"/>
              <w:lang w:eastAsia="pt-BR"/>
              <w14:ligatures w14:val="standardContextual"/>
            </w:rPr>
          </w:pPr>
          <w:hyperlink w:anchor="_Toc140144173" w:history="1">
            <w:r w:rsidR="00611DAB" w:rsidRPr="00DB589D">
              <w:rPr>
                <w:rStyle w:val="Hyperlink"/>
                <w:noProof/>
              </w:rPr>
              <w:t>7.</w:t>
            </w:r>
            <w:r w:rsidR="00611DAB">
              <w:rPr>
                <w:rFonts w:eastAsiaTheme="minorEastAsia"/>
                <w:noProof/>
                <w:kern w:val="2"/>
                <w:lang w:eastAsia="pt-BR"/>
                <w14:ligatures w14:val="standardContextual"/>
              </w:rPr>
              <w:tab/>
            </w:r>
            <w:r w:rsidR="00611DAB" w:rsidRPr="00DB589D">
              <w:rPr>
                <w:rStyle w:val="Hyperlink"/>
                <w:noProof/>
              </w:rPr>
              <w:t>Transferência e Compartilhamento de Dados Pessoais com Terceiros</w:t>
            </w:r>
            <w:r w:rsidR="00611DAB">
              <w:rPr>
                <w:noProof/>
                <w:webHidden/>
              </w:rPr>
              <w:tab/>
            </w:r>
            <w:r w:rsidR="00611DAB">
              <w:rPr>
                <w:noProof/>
                <w:webHidden/>
              </w:rPr>
              <w:fldChar w:fldCharType="begin"/>
            </w:r>
            <w:r w:rsidR="00611DAB">
              <w:rPr>
                <w:noProof/>
                <w:webHidden/>
              </w:rPr>
              <w:instrText xml:space="preserve"> PAGEREF _Toc140144173 \h </w:instrText>
            </w:r>
            <w:r w:rsidR="00611DAB">
              <w:rPr>
                <w:noProof/>
                <w:webHidden/>
              </w:rPr>
            </w:r>
            <w:r w:rsidR="00611DAB">
              <w:rPr>
                <w:noProof/>
                <w:webHidden/>
              </w:rPr>
              <w:fldChar w:fldCharType="separate"/>
            </w:r>
            <w:r w:rsidR="00611DAB">
              <w:rPr>
                <w:noProof/>
                <w:webHidden/>
              </w:rPr>
              <w:t>11</w:t>
            </w:r>
            <w:r w:rsidR="00611DAB">
              <w:rPr>
                <w:noProof/>
                <w:webHidden/>
              </w:rPr>
              <w:fldChar w:fldCharType="end"/>
            </w:r>
          </w:hyperlink>
        </w:p>
        <w:p w14:paraId="0397414C" w14:textId="6D7CD28E" w:rsidR="00611DAB" w:rsidRDefault="00000000">
          <w:pPr>
            <w:pStyle w:val="Sumrio1"/>
            <w:tabs>
              <w:tab w:val="left" w:pos="440"/>
              <w:tab w:val="right" w:leader="dot" w:pos="8494"/>
            </w:tabs>
            <w:rPr>
              <w:rFonts w:eastAsiaTheme="minorEastAsia"/>
              <w:noProof/>
              <w:kern w:val="2"/>
              <w:lang w:eastAsia="pt-BR"/>
              <w14:ligatures w14:val="standardContextual"/>
            </w:rPr>
          </w:pPr>
          <w:hyperlink w:anchor="_Toc140144174" w:history="1">
            <w:r w:rsidR="00611DAB" w:rsidRPr="00DB589D">
              <w:rPr>
                <w:rStyle w:val="Hyperlink"/>
                <w:noProof/>
              </w:rPr>
              <w:t>8.</w:t>
            </w:r>
            <w:r w:rsidR="00611DAB">
              <w:rPr>
                <w:rFonts w:eastAsiaTheme="minorEastAsia"/>
                <w:noProof/>
                <w:kern w:val="2"/>
                <w:lang w:eastAsia="pt-BR"/>
                <w14:ligatures w14:val="standardContextual"/>
              </w:rPr>
              <w:tab/>
            </w:r>
            <w:r w:rsidR="00611DAB" w:rsidRPr="00DB589D">
              <w:rPr>
                <w:rStyle w:val="Hyperlink"/>
                <w:noProof/>
              </w:rPr>
              <w:t xml:space="preserve">Ativos da </w:t>
            </w:r>
            <w:r w:rsidR="003C4633">
              <w:rPr>
                <w:rFonts w:asciiTheme="majorHAnsi" w:eastAsia="Times New Roman" w:hAnsiTheme="majorHAnsi" w:cstheme="majorHAnsi"/>
                <w:sz w:val="24"/>
                <w:szCs w:val="24"/>
                <w:lang w:eastAsia="pt-BR"/>
              </w:rPr>
              <w:t>Intera</w:t>
            </w:r>
            <w:r w:rsidR="001F65E7" w:rsidRPr="00DB589D">
              <w:rPr>
                <w:rStyle w:val="Hyperlink"/>
                <w:noProof/>
              </w:rPr>
              <w:t xml:space="preserve"> </w:t>
            </w:r>
            <w:r w:rsidR="00611DAB" w:rsidRPr="00DB589D">
              <w:rPr>
                <w:rStyle w:val="Hyperlink"/>
                <w:noProof/>
              </w:rPr>
              <w:t>e requisitos</w:t>
            </w:r>
            <w:r w:rsidR="00611DAB" w:rsidRPr="00DB589D">
              <w:rPr>
                <w:rStyle w:val="Hyperlink"/>
                <w:noProof/>
              </w:rPr>
              <w:t xml:space="preserve"> </w:t>
            </w:r>
            <w:r w:rsidR="00611DAB" w:rsidRPr="00DB589D">
              <w:rPr>
                <w:rStyle w:val="Hyperlink"/>
                <w:noProof/>
              </w:rPr>
              <w:t>de segurança</w:t>
            </w:r>
            <w:r w:rsidR="00611DAB">
              <w:rPr>
                <w:noProof/>
                <w:webHidden/>
              </w:rPr>
              <w:tab/>
            </w:r>
            <w:r w:rsidR="00611DAB">
              <w:rPr>
                <w:noProof/>
                <w:webHidden/>
              </w:rPr>
              <w:fldChar w:fldCharType="begin"/>
            </w:r>
            <w:r w:rsidR="00611DAB">
              <w:rPr>
                <w:noProof/>
                <w:webHidden/>
              </w:rPr>
              <w:instrText xml:space="preserve"> PAGEREF _Toc140144174 \h </w:instrText>
            </w:r>
            <w:r w:rsidR="00611DAB">
              <w:rPr>
                <w:noProof/>
                <w:webHidden/>
              </w:rPr>
            </w:r>
            <w:r w:rsidR="00611DAB">
              <w:rPr>
                <w:noProof/>
                <w:webHidden/>
              </w:rPr>
              <w:fldChar w:fldCharType="separate"/>
            </w:r>
            <w:r w:rsidR="00611DAB">
              <w:rPr>
                <w:noProof/>
                <w:webHidden/>
              </w:rPr>
              <w:t>12</w:t>
            </w:r>
            <w:r w:rsidR="00611DAB">
              <w:rPr>
                <w:noProof/>
                <w:webHidden/>
              </w:rPr>
              <w:fldChar w:fldCharType="end"/>
            </w:r>
          </w:hyperlink>
        </w:p>
        <w:p w14:paraId="5CB0AC97" w14:textId="65654989" w:rsidR="00611DAB" w:rsidRDefault="00000000">
          <w:pPr>
            <w:pStyle w:val="Sumrio1"/>
            <w:tabs>
              <w:tab w:val="left" w:pos="440"/>
              <w:tab w:val="right" w:leader="dot" w:pos="8494"/>
            </w:tabs>
            <w:rPr>
              <w:rFonts w:eastAsiaTheme="minorEastAsia"/>
              <w:noProof/>
              <w:kern w:val="2"/>
              <w:lang w:eastAsia="pt-BR"/>
              <w14:ligatures w14:val="standardContextual"/>
            </w:rPr>
          </w:pPr>
          <w:hyperlink w:anchor="_Toc140144175" w:history="1">
            <w:r w:rsidR="00611DAB" w:rsidRPr="00DB589D">
              <w:rPr>
                <w:rStyle w:val="Hyperlink"/>
                <w:noProof/>
              </w:rPr>
              <w:t>9.</w:t>
            </w:r>
            <w:r w:rsidR="00611DAB">
              <w:rPr>
                <w:rFonts w:eastAsiaTheme="minorEastAsia"/>
                <w:noProof/>
                <w:kern w:val="2"/>
                <w:lang w:eastAsia="pt-BR"/>
                <w14:ligatures w14:val="standardContextual"/>
              </w:rPr>
              <w:tab/>
            </w:r>
            <w:r w:rsidR="00611DAB" w:rsidRPr="00DB589D">
              <w:rPr>
                <w:rStyle w:val="Hyperlink"/>
                <w:noProof/>
              </w:rPr>
              <w:t>Riscos de privacidade</w:t>
            </w:r>
            <w:r w:rsidR="00611DAB">
              <w:rPr>
                <w:noProof/>
                <w:webHidden/>
              </w:rPr>
              <w:tab/>
            </w:r>
            <w:r w:rsidR="00611DAB">
              <w:rPr>
                <w:noProof/>
                <w:webHidden/>
              </w:rPr>
              <w:fldChar w:fldCharType="begin"/>
            </w:r>
            <w:r w:rsidR="00611DAB">
              <w:rPr>
                <w:noProof/>
                <w:webHidden/>
              </w:rPr>
              <w:instrText xml:space="preserve"> PAGEREF _Toc140144175 \h </w:instrText>
            </w:r>
            <w:r w:rsidR="00611DAB">
              <w:rPr>
                <w:noProof/>
                <w:webHidden/>
              </w:rPr>
            </w:r>
            <w:r w:rsidR="00611DAB">
              <w:rPr>
                <w:noProof/>
                <w:webHidden/>
              </w:rPr>
              <w:fldChar w:fldCharType="separate"/>
            </w:r>
            <w:r w:rsidR="00611DAB">
              <w:rPr>
                <w:noProof/>
                <w:webHidden/>
              </w:rPr>
              <w:t>21</w:t>
            </w:r>
            <w:r w:rsidR="00611DAB">
              <w:rPr>
                <w:noProof/>
                <w:webHidden/>
              </w:rPr>
              <w:fldChar w:fldCharType="end"/>
            </w:r>
          </w:hyperlink>
        </w:p>
        <w:p w14:paraId="00DA0E9A" w14:textId="36B27467" w:rsidR="00611DAB" w:rsidRDefault="00000000">
          <w:pPr>
            <w:pStyle w:val="Sumrio1"/>
            <w:tabs>
              <w:tab w:val="left" w:pos="660"/>
              <w:tab w:val="right" w:leader="dot" w:pos="8494"/>
            </w:tabs>
            <w:rPr>
              <w:rFonts w:eastAsiaTheme="minorEastAsia"/>
              <w:noProof/>
              <w:kern w:val="2"/>
              <w:lang w:eastAsia="pt-BR"/>
              <w14:ligatures w14:val="standardContextual"/>
            </w:rPr>
          </w:pPr>
          <w:hyperlink w:anchor="_Toc140144176" w:history="1">
            <w:r w:rsidR="00611DAB" w:rsidRPr="00DB589D">
              <w:rPr>
                <w:rStyle w:val="Hyperlink"/>
                <w:noProof/>
              </w:rPr>
              <w:t>10.</w:t>
            </w:r>
            <w:r w:rsidR="00611DAB">
              <w:rPr>
                <w:rFonts w:eastAsiaTheme="minorEastAsia"/>
                <w:noProof/>
                <w:kern w:val="2"/>
                <w:lang w:eastAsia="pt-BR"/>
                <w14:ligatures w14:val="standardContextual"/>
              </w:rPr>
              <w:tab/>
            </w:r>
            <w:r w:rsidR="00611DAB" w:rsidRPr="00DB589D">
              <w:rPr>
                <w:rStyle w:val="Hyperlink"/>
                <w:noProof/>
              </w:rPr>
              <w:t>Incidentes de privacidade</w:t>
            </w:r>
            <w:r w:rsidR="00611DAB">
              <w:rPr>
                <w:noProof/>
                <w:webHidden/>
              </w:rPr>
              <w:tab/>
            </w:r>
            <w:r w:rsidR="00611DAB">
              <w:rPr>
                <w:noProof/>
                <w:webHidden/>
              </w:rPr>
              <w:fldChar w:fldCharType="begin"/>
            </w:r>
            <w:r w:rsidR="00611DAB">
              <w:rPr>
                <w:noProof/>
                <w:webHidden/>
              </w:rPr>
              <w:instrText xml:space="preserve"> PAGEREF _Toc140144176 \h </w:instrText>
            </w:r>
            <w:r w:rsidR="00611DAB">
              <w:rPr>
                <w:noProof/>
                <w:webHidden/>
              </w:rPr>
            </w:r>
            <w:r w:rsidR="00611DAB">
              <w:rPr>
                <w:noProof/>
                <w:webHidden/>
              </w:rPr>
              <w:fldChar w:fldCharType="separate"/>
            </w:r>
            <w:r w:rsidR="00611DAB">
              <w:rPr>
                <w:noProof/>
                <w:webHidden/>
              </w:rPr>
              <w:t>22</w:t>
            </w:r>
            <w:r w:rsidR="00611DAB">
              <w:rPr>
                <w:noProof/>
                <w:webHidden/>
              </w:rPr>
              <w:fldChar w:fldCharType="end"/>
            </w:r>
          </w:hyperlink>
        </w:p>
        <w:p w14:paraId="486ED315" w14:textId="0C15A14F" w:rsidR="00611DAB" w:rsidRDefault="00000000">
          <w:pPr>
            <w:pStyle w:val="Sumrio1"/>
            <w:tabs>
              <w:tab w:val="left" w:pos="660"/>
              <w:tab w:val="right" w:leader="dot" w:pos="8494"/>
            </w:tabs>
            <w:rPr>
              <w:rFonts w:eastAsiaTheme="minorEastAsia"/>
              <w:noProof/>
              <w:kern w:val="2"/>
              <w:lang w:eastAsia="pt-BR"/>
              <w14:ligatures w14:val="standardContextual"/>
            </w:rPr>
          </w:pPr>
          <w:hyperlink w:anchor="_Toc140144177" w:history="1">
            <w:r w:rsidR="00611DAB" w:rsidRPr="00DB589D">
              <w:rPr>
                <w:rStyle w:val="Hyperlink"/>
                <w:noProof/>
              </w:rPr>
              <w:t>11.</w:t>
            </w:r>
            <w:r w:rsidR="00611DAB">
              <w:rPr>
                <w:rFonts w:eastAsiaTheme="minorEastAsia"/>
                <w:noProof/>
                <w:kern w:val="2"/>
                <w:lang w:eastAsia="pt-BR"/>
                <w14:ligatures w14:val="standardContextual"/>
              </w:rPr>
              <w:tab/>
            </w:r>
            <w:r w:rsidR="00611DAB" w:rsidRPr="00DB589D">
              <w:rPr>
                <w:rStyle w:val="Hyperlink"/>
                <w:noProof/>
              </w:rPr>
              <w:t>Descrição do processo de tratamento de Incidentes</w:t>
            </w:r>
            <w:r w:rsidR="00611DAB">
              <w:rPr>
                <w:noProof/>
                <w:webHidden/>
              </w:rPr>
              <w:tab/>
            </w:r>
            <w:r w:rsidR="00611DAB">
              <w:rPr>
                <w:noProof/>
                <w:webHidden/>
              </w:rPr>
              <w:fldChar w:fldCharType="begin"/>
            </w:r>
            <w:r w:rsidR="00611DAB">
              <w:rPr>
                <w:noProof/>
                <w:webHidden/>
              </w:rPr>
              <w:instrText xml:space="preserve"> PAGEREF _Toc140144177 \h </w:instrText>
            </w:r>
            <w:r w:rsidR="00611DAB">
              <w:rPr>
                <w:noProof/>
                <w:webHidden/>
              </w:rPr>
            </w:r>
            <w:r w:rsidR="00611DAB">
              <w:rPr>
                <w:noProof/>
                <w:webHidden/>
              </w:rPr>
              <w:fldChar w:fldCharType="separate"/>
            </w:r>
            <w:r w:rsidR="00611DAB">
              <w:rPr>
                <w:noProof/>
                <w:webHidden/>
              </w:rPr>
              <w:t>23</w:t>
            </w:r>
            <w:r w:rsidR="00611DAB">
              <w:rPr>
                <w:noProof/>
                <w:webHidden/>
              </w:rPr>
              <w:fldChar w:fldCharType="end"/>
            </w:r>
          </w:hyperlink>
        </w:p>
        <w:p w14:paraId="5EA49BC1" w14:textId="7C5AF2B6" w:rsidR="00611DAB" w:rsidRDefault="00000000">
          <w:pPr>
            <w:pStyle w:val="Sumrio1"/>
            <w:tabs>
              <w:tab w:val="left" w:pos="660"/>
              <w:tab w:val="right" w:leader="dot" w:pos="8494"/>
            </w:tabs>
            <w:rPr>
              <w:rFonts w:eastAsiaTheme="minorEastAsia"/>
              <w:noProof/>
              <w:kern w:val="2"/>
              <w:lang w:eastAsia="pt-BR"/>
              <w14:ligatures w14:val="standardContextual"/>
            </w:rPr>
          </w:pPr>
          <w:hyperlink w:anchor="_Toc140144178" w:history="1">
            <w:r w:rsidR="00611DAB" w:rsidRPr="00DB589D">
              <w:rPr>
                <w:rStyle w:val="Hyperlink"/>
                <w:noProof/>
              </w:rPr>
              <w:t>12.</w:t>
            </w:r>
            <w:r w:rsidR="00611DAB">
              <w:rPr>
                <w:rFonts w:eastAsiaTheme="minorEastAsia"/>
                <w:noProof/>
                <w:kern w:val="2"/>
                <w:lang w:eastAsia="pt-BR"/>
                <w14:ligatures w14:val="standardContextual"/>
              </w:rPr>
              <w:tab/>
            </w:r>
            <w:r w:rsidR="00611DAB" w:rsidRPr="00DB589D">
              <w:rPr>
                <w:rStyle w:val="Hyperlink"/>
                <w:noProof/>
              </w:rPr>
              <w:t>Acesso aos sistemas</w:t>
            </w:r>
            <w:r w:rsidR="00611DAB">
              <w:rPr>
                <w:noProof/>
                <w:webHidden/>
              </w:rPr>
              <w:tab/>
            </w:r>
            <w:r w:rsidR="00611DAB">
              <w:rPr>
                <w:noProof/>
                <w:webHidden/>
              </w:rPr>
              <w:fldChar w:fldCharType="begin"/>
            </w:r>
            <w:r w:rsidR="00611DAB">
              <w:rPr>
                <w:noProof/>
                <w:webHidden/>
              </w:rPr>
              <w:instrText xml:space="preserve"> PAGEREF _Toc140144178 \h </w:instrText>
            </w:r>
            <w:r w:rsidR="00611DAB">
              <w:rPr>
                <w:noProof/>
                <w:webHidden/>
              </w:rPr>
            </w:r>
            <w:r w:rsidR="00611DAB">
              <w:rPr>
                <w:noProof/>
                <w:webHidden/>
              </w:rPr>
              <w:fldChar w:fldCharType="separate"/>
            </w:r>
            <w:r w:rsidR="00611DAB">
              <w:rPr>
                <w:noProof/>
                <w:webHidden/>
              </w:rPr>
              <w:t>28</w:t>
            </w:r>
            <w:r w:rsidR="00611DAB">
              <w:rPr>
                <w:noProof/>
                <w:webHidden/>
              </w:rPr>
              <w:fldChar w:fldCharType="end"/>
            </w:r>
          </w:hyperlink>
        </w:p>
        <w:p w14:paraId="6BF81939" w14:textId="01C10EAB" w:rsidR="00611DAB" w:rsidRDefault="00000000">
          <w:pPr>
            <w:pStyle w:val="Sumrio1"/>
            <w:tabs>
              <w:tab w:val="left" w:pos="660"/>
              <w:tab w:val="right" w:leader="dot" w:pos="8494"/>
            </w:tabs>
            <w:rPr>
              <w:rFonts w:eastAsiaTheme="minorEastAsia"/>
              <w:noProof/>
              <w:kern w:val="2"/>
              <w:lang w:eastAsia="pt-BR"/>
              <w14:ligatures w14:val="standardContextual"/>
            </w:rPr>
          </w:pPr>
          <w:hyperlink w:anchor="_Toc140144179" w:history="1">
            <w:r w:rsidR="00611DAB" w:rsidRPr="00DB589D">
              <w:rPr>
                <w:rStyle w:val="Hyperlink"/>
                <w:noProof/>
              </w:rPr>
              <w:t>13.</w:t>
            </w:r>
            <w:r w:rsidR="00611DAB">
              <w:rPr>
                <w:rFonts w:eastAsiaTheme="minorEastAsia"/>
                <w:noProof/>
                <w:kern w:val="2"/>
                <w:lang w:eastAsia="pt-BR"/>
                <w14:ligatures w14:val="standardContextual"/>
              </w:rPr>
              <w:tab/>
            </w:r>
            <w:r w:rsidR="00611DAB" w:rsidRPr="00DB589D">
              <w:rPr>
                <w:rStyle w:val="Hyperlink"/>
                <w:noProof/>
              </w:rPr>
              <w:t>Senhas</w:t>
            </w:r>
            <w:r w:rsidR="00611DAB">
              <w:rPr>
                <w:noProof/>
                <w:webHidden/>
              </w:rPr>
              <w:tab/>
            </w:r>
            <w:r w:rsidR="00611DAB">
              <w:rPr>
                <w:noProof/>
                <w:webHidden/>
              </w:rPr>
              <w:fldChar w:fldCharType="begin"/>
            </w:r>
            <w:r w:rsidR="00611DAB">
              <w:rPr>
                <w:noProof/>
                <w:webHidden/>
              </w:rPr>
              <w:instrText xml:space="preserve"> PAGEREF _Toc140144179 \h </w:instrText>
            </w:r>
            <w:r w:rsidR="00611DAB">
              <w:rPr>
                <w:noProof/>
                <w:webHidden/>
              </w:rPr>
            </w:r>
            <w:r w:rsidR="00611DAB">
              <w:rPr>
                <w:noProof/>
                <w:webHidden/>
              </w:rPr>
              <w:fldChar w:fldCharType="separate"/>
            </w:r>
            <w:r w:rsidR="00611DAB">
              <w:rPr>
                <w:noProof/>
                <w:webHidden/>
              </w:rPr>
              <w:t>28</w:t>
            </w:r>
            <w:r w:rsidR="00611DAB">
              <w:rPr>
                <w:noProof/>
                <w:webHidden/>
              </w:rPr>
              <w:fldChar w:fldCharType="end"/>
            </w:r>
          </w:hyperlink>
        </w:p>
        <w:p w14:paraId="27EC7EF1" w14:textId="3AB1A2A0" w:rsidR="00611DAB" w:rsidRDefault="00000000">
          <w:pPr>
            <w:pStyle w:val="Sumrio1"/>
            <w:tabs>
              <w:tab w:val="left" w:pos="660"/>
              <w:tab w:val="right" w:leader="dot" w:pos="8494"/>
            </w:tabs>
            <w:rPr>
              <w:rFonts w:eastAsiaTheme="minorEastAsia"/>
              <w:noProof/>
              <w:kern w:val="2"/>
              <w:lang w:eastAsia="pt-BR"/>
              <w14:ligatures w14:val="standardContextual"/>
            </w:rPr>
          </w:pPr>
          <w:hyperlink w:anchor="_Toc140144180" w:history="1">
            <w:r w:rsidR="00611DAB" w:rsidRPr="00DB589D">
              <w:rPr>
                <w:rStyle w:val="Hyperlink"/>
                <w:noProof/>
              </w:rPr>
              <w:t>14.</w:t>
            </w:r>
            <w:r w:rsidR="00611DAB">
              <w:rPr>
                <w:rFonts w:eastAsiaTheme="minorEastAsia"/>
                <w:noProof/>
                <w:kern w:val="2"/>
                <w:lang w:eastAsia="pt-BR"/>
                <w14:ligatures w14:val="standardContextual"/>
              </w:rPr>
              <w:tab/>
            </w:r>
            <w:r w:rsidR="00611DAB" w:rsidRPr="00DB589D">
              <w:rPr>
                <w:rStyle w:val="Hyperlink"/>
                <w:noProof/>
              </w:rPr>
              <w:t>Uso de software</w:t>
            </w:r>
            <w:r w:rsidR="00611DAB">
              <w:rPr>
                <w:noProof/>
                <w:webHidden/>
              </w:rPr>
              <w:tab/>
            </w:r>
            <w:r w:rsidR="00611DAB">
              <w:rPr>
                <w:noProof/>
                <w:webHidden/>
              </w:rPr>
              <w:fldChar w:fldCharType="begin"/>
            </w:r>
            <w:r w:rsidR="00611DAB">
              <w:rPr>
                <w:noProof/>
                <w:webHidden/>
              </w:rPr>
              <w:instrText xml:space="preserve"> PAGEREF _Toc140144180 \h </w:instrText>
            </w:r>
            <w:r w:rsidR="00611DAB">
              <w:rPr>
                <w:noProof/>
                <w:webHidden/>
              </w:rPr>
            </w:r>
            <w:r w:rsidR="00611DAB">
              <w:rPr>
                <w:noProof/>
                <w:webHidden/>
              </w:rPr>
              <w:fldChar w:fldCharType="separate"/>
            </w:r>
            <w:r w:rsidR="00611DAB">
              <w:rPr>
                <w:noProof/>
                <w:webHidden/>
              </w:rPr>
              <w:t>29</w:t>
            </w:r>
            <w:r w:rsidR="00611DAB">
              <w:rPr>
                <w:noProof/>
                <w:webHidden/>
              </w:rPr>
              <w:fldChar w:fldCharType="end"/>
            </w:r>
          </w:hyperlink>
        </w:p>
        <w:p w14:paraId="36CEB84C" w14:textId="16F85456" w:rsidR="00611DAB" w:rsidRDefault="00000000">
          <w:pPr>
            <w:pStyle w:val="Sumrio1"/>
            <w:tabs>
              <w:tab w:val="left" w:pos="660"/>
              <w:tab w:val="right" w:leader="dot" w:pos="8494"/>
            </w:tabs>
            <w:rPr>
              <w:rFonts w:eastAsiaTheme="minorEastAsia"/>
              <w:noProof/>
              <w:kern w:val="2"/>
              <w:lang w:eastAsia="pt-BR"/>
              <w14:ligatures w14:val="standardContextual"/>
            </w:rPr>
          </w:pPr>
          <w:hyperlink w:anchor="_Toc140144181" w:history="1">
            <w:r w:rsidR="00611DAB" w:rsidRPr="00DB589D">
              <w:rPr>
                <w:rStyle w:val="Hyperlink"/>
                <w:noProof/>
              </w:rPr>
              <w:t>15.</w:t>
            </w:r>
            <w:r w:rsidR="00611DAB">
              <w:rPr>
                <w:rFonts w:eastAsiaTheme="minorEastAsia"/>
                <w:noProof/>
                <w:kern w:val="2"/>
                <w:lang w:eastAsia="pt-BR"/>
                <w14:ligatures w14:val="standardContextual"/>
              </w:rPr>
              <w:tab/>
            </w:r>
            <w:r w:rsidR="00611DAB" w:rsidRPr="00DB589D">
              <w:rPr>
                <w:rStyle w:val="Hyperlink"/>
                <w:noProof/>
              </w:rPr>
              <w:t>Uso da internet</w:t>
            </w:r>
            <w:r w:rsidR="00611DAB">
              <w:rPr>
                <w:noProof/>
                <w:webHidden/>
              </w:rPr>
              <w:tab/>
            </w:r>
            <w:r w:rsidR="00611DAB">
              <w:rPr>
                <w:noProof/>
                <w:webHidden/>
              </w:rPr>
              <w:fldChar w:fldCharType="begin"/>
            </w:r>
            <w:r w:rsidR="00611DAB">
              <w:rPr>
                <w:noProof/>
                <w:webHidden/>
              </w:rPr>
              <w:instrText xml:space="preserve"> PAGEREF _Toc140144181 \h </w:instrText>
            </w:r>
            <w:r w:rsidR="00611DAB">
              <w:rPr>
                <w:noProof/>
                <w:webHidden/>
              </w:rPr>
            </w:r>
            <w:r w:rsidR="00611DAB">
              <w:rPr>
                <w:noProof/>
                <w:webHidden/>
              </w:rPr>
              <w:fldChar w:fldCharType="separate"/>
            </w:r>
            <w:r w:rsidR="00611DAB">
              <w:rPr>
                <w:noProof/>
                <w:webHidden/>
              </w:rPr>
              <w:t>29</w:t>
            </w:r>
            <w:r w:rsidR="00611DAB">
              <w:rPr>
                <w:noProof/>
                <w:webHidden/>
              </w:rPr>
              <w:fldChar w:fldCharType="end"/>
            </w:r>
          </w:hyperlink>
        </w:p>
        <w:p w14:paraId="3380FFCC" w14:textId="1D4DFB41" w:rsidR="00611DAB" w:rsidRDefault="00000000">
          <w:pPr>
            <w:pStyle w:val="Sumrio1"/>
            <w:tabs>
              <w:tab w:val="left" w:pos="660"/>
              <w:tab w:val="right" w:leader="dot" w:pos="8494"/>
            </w:tabs>
            <w:rPr>
              <w:rFonts w:eastAsiaTheme="minorEastAsia"/>
              <w:noProof/>
              <w:kern w:val="2"/>
              <w:lang w:eastAsia="pt-BR"/>
              <w14:ligatures w14:val="standardContextual"/>
            </w:rPr>
          </w:pPr>
          <w:hyperlink w:anchor="_Toc140144182" w:history="1">
            <w:r w:rsidR="00611DAB" w:rsidRPr="00DB589D">
              <w:rPr>
                <w:rStyle w:val="Hyperlink"/>
                <w:noProof/>
              </w:rPr>
              <w:t>16.</w:t>
            </w:r>
            <w:r w:rsidR="00611DAB">
              <w:rPr>
                <w:rFonts w:eastAsiaTheme="minorEastAsia"/>
                <w:noProof/>
                <w:kern w:val="2"/>
                <w:lang w:eastAsia="pt-BR"/>
                <w14:ligatures w14:val="standardContextual"/>
              </w:rPr>
              <w:tab/>
            </w:r>
            <w:r w:rsidR="00611DAB" w:rsidRPr="00DB589D">
              <w:rPr>
                <w:rStyle w:val="Hyperlink"/>
                <w:noProof/>
              </w:rPr>
              <w:t>Uso das estações de trabalho e dispositivos móveis.</w:t>
            </w:r>
            <w:r w:rsidR="00611DAB">
              <w:rPr>
                <w:noProof/>
                <w:webHidden/>
              </w:rPr>
              <w:tab/>
            </w:r>
            <w:r w:rsidR="00611DAB">
              <w:rPr>
                <w:noProof/>
                <w:webHidden/>
              </w:rPr>
              <w:fldChar w:fldCharType="begin"/>
            </w:r>
            <w:r w:rsidR="00611DAB">
              <w:rPr>
                <w:noProof/>
                <w:webHidden/>
              </w:rPr>
              <w:instrText xml:space="preserve"> PAGEREF _Toc140144182 \h </w:instrText>
            </w:r>
            <w:r w:rsidR="00611DAB">
              <w:rPr>
                <w:noProof/>
                <w:webHidden/>
              </w:rPr>
            </w:r>
            <w:r w:rsidR="00611DAB">
              <w:rPr>
                <w:noProof/>
                <w:webHidden/>
              </w:rPr>
              <w:fldChar w:fldCharType="separate"/>
            </w:r>
            <w:r w:rsidR="00611DAB">
              <w:rPr>
                <w:noProof/>
                <w:webHidden/>
              </w:rPr>
              <w:t>31</w:t>
            </w:r>
            <w:r w:rsidR="00611DAB">
              <w:rPr>
                <w:noProof/>
                <w:webHidden/>
              </w:rPr>
              <w:fldChar w:fldCharType="end"/>
            </w:r>
          </w:hyperlink>
        </w:p>
        <w:p w14:paraId="76E1F3D2" w14:textId="7BDB286C" w:rsidR="00611DAB" w:rsidRDefault="00000000">
          <w:pPr>
            <w:pStyle w:val="Sumrio1"/>
            <w:tabs>
              <w:tab w:val="left" w:pos="660"/>
              <w:tab w:val="right" w:leader="dot" w:pos="8494"/>
            </w:tabs>
            <w:rPr>
              <w:rFonts w:eastAsiaTheme="minorEastAsia"/>
              <w:noProof/>
              <w:kern w:val="2"/>
              <w:lang w:eastAsia="pt-BR"/>
              <w14:ligatures w14:val="standardContextual"/>
            </w:rPr>
          </w:pPr>
          <w:hyperlink w:anchor="_Toc140144183" w:history="1">
            <w:r w:rsidR="00611DAB" w:rsidRPr="00DB589D">
              <w:rPr>
                <w:rStyle w:val="Hyperlink"/>
                <w:noProof/>
              </w:rPr>
              <w:t>17.</w:t>
            </w:r>
            <w:r w:rsidR="00611DAB">
              <w:rPr>
                <w:rFonts w:eastAsiaTheme="minorEastAsia"/>
                <w:noProof/>
                <w:kern w:val="2"/>
                <w:lang w:eastAsia="pt-BR"/>
                <w14:ligatures w14:val="standardContextual"/>
              </w:rPr>
              <w:tab/>
            </w:r>
            <w:r w:rsidR="00611DAB" w:rsidRPr="00DB589D">
              <w:rPr>
                <w:rStyle w:val="Hyperlink"/>
                <w:noProof/>
              </w:rPr>
              <w:t>Registro de atualizações do documento.</w:t>
            </w:r>
            <w:r w:rsidR="00611DAB">
              <w:rPr>
                <w:noProof/>
                <w:webHidden/>
              </w:rPr>
              <w:tab/>
            </w:r>
            <w:r w:rsidR="00611DAB">
              <w:rPr>
                <w:noProof/>
                <w:webHidden/>
              </w:rPr>
              <w:fldChar w:fldCharType="begin"/>
            </w:r>
            <w:r w:rsidR="00611DAB">
              <w:rPr>
                <w:noProof/>
                <w:webHidden/>
              </w:rPr>
              <w:instrText xml:space="preserve"> PAGEREF _Toc140144183 \h </w:instrText>
            </w:r>
            <w:r w:rsidR="00611DAB">
              <w:rPr>
                <w:noProof/>
                <w:webHidden/>
              </w:rPr>
            </w:r>
            <w:r w:rsidR="00611DAB">
              <w:rPr>
                <w:noProof/>
                <w:webHidden/>
              </w:rPr>
              <w:fldChar w:fldCharType="separate"/>
            </w:r>
            <w:r w:rsidR="00611DAB">
              <w:rPr>
                <w:noProof/>
                <w:webHidden/>
              </w:rPr>
              <w:t>32</w:t>
            </w:r>
            <w:r w:rsidR="00611DAB">
              <w:rPr>
                <w:noProof/>
                <w:webHidden/>
              </w:rPr>
              <w:fldChar w:fldCharType="end"/>
            </w:r>
          </w:hyperlink>
        </w:p>
        <w:p w14:paraId="4F18162F" w14:textId="5553C0C4" w:rsidR="00D107FA" w:rsidRDefault="00D107FA">
          <w:r>
            <w:rPr>
              <w:b/>
              <w:bCs/>
              <w:noProof/>
            </w:rPr>
            <w:fldChar w:fldCharType="end"/>
          </w:r>
        </w:p>
      </w:sdtContent>
    </w:sdt>
    <w:p w14:paraId="49BB8152" w14:textId="395D0799" w:rsidR="00D107FA" w:rsidRDefault="00D107FA">
      <w:pPr>
        <w:rPr>
          <w:rFonts w:asciiTheme="majorHAnsi" w:eastAsia="Times New Roman" w:hAnsiTheme="majorHAnsi" w:cstheme="majorHAnsi"/>
          <w:b/>
          <w:bCs/>
          <w:sz w:val="24"/>
          <w:szCs w:val="24"/>
          <w:lang w:eastAsia="pt-BR"/>
        </w:rPr>
      </w:pPr>
      <w:r>
        <w:rPr>
          <w:rFonts w:asciiTheme="majorHAnsi" w:eastAsia="Times New Roman" w:hAnsiTheme="majorHAnsi" w:cstheme="majorHAnsi"/>
          <w:b/>
          <w:bCs/>
          <w:sz w:val="24"/>
          <w:szCs w:val="24"/>
          <w:lang w:eastAsia="pt-BR"/>
        </w:rPr>
        <w:br w:type="page"/>
      </w:r>
    </w:p>
    <w:p w14:paraId="5831C500" w14:textId="5CCFA1AE" w:rsidR="00796C43" w:rsidRPr="008C6A21" w:rsidRDefault="00796C43" w:rsidP="00051895">
      <w:pPr>
        <w:pStyle w:val="PargrafodaLista"/>
        <w:spacing w:before="0" w:beforeAutospacing="0" w:after="240" w:afterAutospacing="0"/>
        <w:ind w:left="1080"/>
        <w:jc w:val="both"/>
        <w:rPr>
          <w:rFonts w:asciiTheme="majorHAnsi" w:hAnsiTheme="majorHAnsi" w:cstheme="majorHAnsi"/>
        </w:rPr>
      </w:pPr>
      <w:r w:rsidRPr="008C6A21">
        <w:rPr>
          <w:rFonts w:asciiTheme="majorHAnsi" w:hAnsiTheme="majorHAnsi" w:cstheme="majorHAnsi"/>
        </w:rPr>
        <w:lastRenderedPageBreak/>
        <w:t xml:space="preserve">  </w:t>
      </w:r>
    </w:p>
    <w:p w14:paraId="085F67B2" w14:textId="4E9DC708" w:rsidR="00796C43" w:rsidRPr="00CC2A85" w:rsidRDefault="00CC2A85" w:rsidP="00D107FA">
      <w:pPr>
        <w:pStyle w:val="Ttulo1"/>
        <w:ind w:left="426" w:hanging="426"/>
      </w:pPr>
      <w:bookmarkStart w:id="0" w:name="_Toc140144167"/>
      <w:r w:rsidRPr="00D107FA">
        <w:t>Glossário</w:t>
      </w:r>
      <w:bookmarkEnd w:id="0"/>
    </w:p>
    <w:p w14:paraId="4F19D135" w14:textId="30F97A96" w:rsidR="00796C43" w:rsidRPr="00CC2A85" w:rsidRDefault="00796C43"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CC2A85">
        <w:rPr>
          <w:rFonts w:asciiTheme="majorHAnsi" w:hAnsiTheme="majorHAnsi" w:cstheme="majorHAnsi"/>
        </w:rPr>
        <w:t>Para os fins deste documento, devem ser consideradas as seguintes definições e descrições para seu melhor entendimento:</w:t>
      </w:r>
      <w:r w:rsidRPr="00CC2A85">
        <w:rPr>
          <w:rFonts w:asciiTheme="majorHAnsi" w:hAnsiTheme="majorHAnsi" w:cstheme="majorHAnsi"/>
          <w:b/>
        </w:rPr>
        <w:t xml:space="preserve"> </w:t>
      </w:r>
    </w:p>
    <w:p w14:paraId="70143999" w14:textId="140321C5" w:rsidR="00000307" w:rsidRDefault="00000307" w:rsidP="00676F1D">
      <w:pPr>
        <w:pStyle w:val="PargrafodaLista"/>
        <w:numPr>
          <w:ilvl w:val="2"/>
          <w:numId w:val="1"/>
        </w:numPr>
        <w:rPr>
          <w:rFonts w:asciiTheme="majorHAnsi" w:hAnsiTheme="majorHAnsi" w:cstheme="majorHAnsi"/>
        </w:rPr>
      </w:pPr>
      <w:r w:rsidRPr="00000307">
        <w:rPr>
          <w:rFonts w:asciiTheme="majorHAnsi" w:hAnsiTheme="majorHAnsi" w:cstheme="majorHAnsi"/>
          <w:b/>
          <w:bCs/>
        </w:rPr>
        <w:t>Anonimização</w:t>
      </w:r>
      <w:r>
        <w:rPr>
          <w:rFonts w:asciiTheme="majorHAnsi" w:hAnsiTheme="majorHAnsi" w:cstheme="majorHAnsi"/>
          <w:b/>
          <w:bCs/>
        </w:rPr>
        <w:t xml:space="preserve">: </w:t>
      </w:r>
      <w:r w:rsidRPr="00000307">
        <w:rPr>
          <w:rFonts w:asciiTheme="majorHAnsi" w:hAnsiTheme="majorHAnsi" w:cstheme="majorHAnsi"/>
        </w:rPr>
        <w:t>é a utilização de meios técnicos razoáveis e disponíveis por meio dos quais um dado perde a possibilidade de associação, direta ou indireta, a um indivíduo</w:t>
      </w:r>
      <w:r w:rsidR="008570CC">
        <w:rPr>
          <w:rFonts w:asciiTheme="majorHAnsi" w:hAnsiTheme="majorHAnsi" w:cstheme="majorHAnsi"/>
        </w:rPr>
        <w:t>.</w:t>
      </w:r>
      <w:r>
        <w:rPr>
          <w:rFonts w:asciiTheme="majorHAnsi" w:hAnsiTheme="majorHAnsi" w:cstheme="majorHAnsi"/>
        </w:rPr>
        <w:br/>
      </w:r>
    </w:p>
    <w:p w14:paraId="2B856A44" w14:textId="30EE49FE" w:rsidR="00000307" w:rsidRPr="00000307"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Ataque:</w:t>
      </w:r>
      <w:r w:rsidRPr="00000307">
        <w:rPr>
          <w:rFonts w:asciiTheme="majorHAnsi" w:hAnsiTheme="majorHAnsi" w:cstheme="majorHAnsi"/>
        </w:rPr>
        <w:t xml:space="preserve"> evento de exploração de vulnerabilidades. Ocorre quando um atacante tenta executar ações maliciosas, como invadir um sistema, acessar informações confidenciais ou tornar um serviço inacessível</w:t>
      </w:r>
    </w:p>
    <w:p w14:paraId="02225AEA" w14:textId="62A9EA11" w:rsidR="00D811AC" w:rsidRDefault="00B15236" w:rsidP="00676F1D">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Ativos </w:t>
      </w:r>
      <w:r w:rsidR="00206BB7" w:rsidRPr="00D811AC">
        <w:rPr>
          <w:rFonts w:asciiTheme="majorHAnsi" w:hAnsiTheme="majorHAnsi" w:cstheme="majorHAnsi"/>
          <w:b/>
          <w:bCs/>
        </w:rPr>
        <w:t>da Informação</w:t>
      </w:r>
      <w:r w:rsidR="00D811AC" w:rsidRPr="00D811AC">
        <w:rPr>
          <w:rFonts w:asciiTheme="majorHAnsi" w:hAnsiTheme="majorHAnsi" w:cstheme="majorHAnsi"/>
          <w:b/>
          <w:bCs/>
        </w:rPr>
        <w:t xml:space="preserve">:  </w:t>
      </w:r>
      <w:r w:rsidR="00D811AC" w:rsidRPr="00D811AC">
        <w:rPr>
          <w:rFonts w:asciiTheme="majorHAnsi" w:hAnsiTheme="majorHAnsi" w:cstheme="majorHAnsi"/>
        </w:rPr>
        <w:t xml:space="preserve">entende-se </w:t>
      </w:r>
      <w:r w:rsidR="00A35752" w:rsidRPr="00D811AC">
        <w:rPr>
          <w:rFonts w:asciiTheme="majorHAnsi" w:hAnsiTheme="majorHAnsi" w:cstheme="majorHAnsi"/>
        </w:rPr>
        <w:t>por ativos da informação tudo o que pode criar</w:t>
      </w:r>
      <w:r w:rsidR="00D811AC" w:rsidRPr="00D811AC">
        <w:rPr>
          <w:rFonts w:asciiTheme="majorHAnsi" w:hAnsiTheme="majorHAnsi" w:cstheme="majorHAnsi"/>
        </w:rPr>
        <w:t>, processar, armazenar, transmitir e/ou excluir uma informação. Podem ser tecnológicos ("software" e "hardware") e não tecnológicos (pessoas, processos e dependências físicas).</w:t>
      </w:r>
    </w:p>
    <w:p w14:paraId="2EEFC712" w14:textId="7CAF96F6" w:rsidR="00000307" w:rsidRPr="00D811AC"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 xml:space="preserve">Autoridade Nacional de Proteção de </w:t>
      </w:r>
      <w:r w:rsidR="00E64379" w:rsidRPr="00000307">
        <w:rPr>
          <w:rFonts w:asciiTheme="majorHAnsi" w:hAnsiTheme="majorHAnsi" w:cstheme="majorHAnsi"/>
          <w:b/>
          <w:bCs/>
        </w:rPr>
        <w:t>Dados –</w:t>
      </w:r>
      <w:r w:rsidRPr="00000307">
        <w:rPr>
          <w:rFonts w:asciiTheme="majorHAnsi" w:hAnsiTheme="majorHAnsi" w:cstheme="majorHAnsi"/>
          <w:b/>
          <w:bCs/>
        </w:rPr>
        <w:t xml:space="preserve"> ANPD</w:t>
      </w:r>
      <w:r>
        <w:rPr>
          <w:rFonts w:asciiTheme="majorHAnsi" w:hAnsiTheme="majorHAnsi" w:cstheme="majorHAnsi"/>
        </w:rPr>
        <w:t xml:space="preserve">: </w:t>
      </w:r>
      <w:r w:rsidRPr="00000307">
        <w:rPr>
          <w:rFonts w:asciiTheme="majorHAnsi" w:hAnsiTheme="majorHAnsi" w:cstheme="majorHAnsi"/>
        </w:rPr>
        <w:t xml:space="preserve"> é o órgão da administração pública nacional responsável por fiscalizar e zelar pelo cumprimento da Lei Geral de Proteção de Dados em todo o território nacional</w:t>
      </w:r>
    </w:p>
    <w:p w14:paraId="24A8064B" w14:textId="77777777" w:rsidR="00D811AC" w:rsidRPr="00D811AC" w:rsidRDefault="00D811AC" w:rsidP="00676F1D">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Backup: </w:t>
      </w:r>
      <w:r w:rsidRPr="00D811AC">
        <w:rPr>
          <w:rFonts w:asciiTheme="majorHAnsi" w:hAnsiTheme="majorHAnsi" w:cstheme="majorHAnsi"/>
        </w:rPr>
        <w:t>cópia de segurança de dados em mídia magnética (disco ou fita) ou em nuvem que pode ser restaurada pelo processo conhecido como “Restore” em caso da perda dos dados originais.</w:t>
      </w:r>
      <w:r w:rsidRPr="00D811AC">
        <w:rPr>
          <w:rFonts w:asciiTheme="majorHAnsi" w:hAnsiTheme="majorHAnsi" w:cstheme="majorHAnsi"/>
          <w:b/>
          <w:bCs/>
        </w:rPr>
        <w:t xml:space="preserve"> </w:t>
      </w:r>
    </w:p>
    <w:p w14:paraId="66964E9F" w14:textId="67CEF4B7" w:rsidR="00B84840" w:rsidRDefault="00D811AC" w:rsidP="00676F1D">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Ciclo da Informação: </w:t>
      </w:r>
      <w:r w:rsidRPr="00D811AC">
        <w:rPr>
          <w:rFonts w:asciiTheme="majorHAnsi" w:hAnsiTheme="majorHAnsi" w:cstheme="majorHAnsi"/>
        </w:rPr>
        <w:t>compreende os processos, fluxos e atividades de geração, acesso, manuseio, armazenamento, reprodução, transporte e descarte da informação.</w:t>
      </w:r>
    </w:p>
    <w:p w14:paraId="11A4A931" w14:textId="5AC97EFA" w:rsidR="00000307" w:rsidRPr="00D811AC"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Controlador:</w:t>
      </w:r>
      <w:r>
        <w:rPr>
          <w:rFonts w:asciiTheme="majorHAnsi" w:hAnsiTheme="majorHAnsi" w:cstheme="majorHAnsi"/>
        </w:rPr>
        <w:t xml:space="preserve"> </w:t>
      </w:r>
      <w:r w:rsidRPr="00000307">
        <w:rPr>
          <w:rFonts w:asciiTheme="majorHAnsi" w:hAnsiTheme="majorHAnsi" w:cstheme="majorHAnsi"/>
        </w:rPr>
        <w:t xml:space="preserve"> é toda pessoa física ou jurídica, de direito público ou privado, a quem competem decisões referentes ao tratamento de dados pessoais</w:t>
      </w:r>
      <w:r>
        <w:rPr>
          <w:rFonts w:asciiTheme="majorHAnsi" w:hAnsiTheme="majorHAnsi" w:cstheme="majorHAnsi"/>
        </w:rPr>
        <w:t>.</w:t>
      </w:r>
    </w:p>
    <w:p w14:paraId="2C7BCB47" w14:textId="338E654B" w:rsidR="00796C43" w:rsidRDefault="00D811AC" w:rsidP="00676F1D">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Criptografia: </w:t>
      </w:r>
      <w:r w:rsidRPr="00D811AC">
        <w:rPr>
          <w:rFonts w:asciiTheme="majorHAnsi" w:hAnsiTheme="majorHAnsi" w:cstheme="majorHAnsi"/>
        </w:rPr>
        <w:t>mecanismo de segurança e privacidade que torna determinada comunicação ou dados indecifráveis para quem não tem acesso aos códigos de “tradução”. A criptografia auxilia na proteção de todos os conteúdos armazenados ou transmitidos entre duas ou mais fontes, evitando a interceptação por terceiros.</w:t>
      </w:r>
    </w:p>
    <w:p w14:paraId="2B816F97" w14:textId="46A493D6" w:rsidR="00D811AC" w:rsidRPr="00000307" w:rsidRDefault="00D811AC" w:rsidP="00676F1D">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Crise: </w:t>
      </w:r>
      <w:r w:rsidRPr="00D811AC">
        <w:rPr>
          <w:rFonts w:asciiTheme="majorHAnsi" w:hAnsiTheme="majorHAnsi" w:cstheme="majorHAnsi"/>
        </w:rPr>
        <w:t xml:space="preserve">um evento ou série de eventos de grande dimensão que possam trazer danos à imagem da organização ou prejudicar seu relacionamento com clientes, acionistas, órgãos reguladores, investidores e demais partes interessadas, podendo ou não acarretar perdas financeiras para </w:t>
      </w:r>
      <w:r w:rsidR="00D15599">
        <w:rPr>
          <w:rFonts w:asciiTheme="majorHAnsi" w:hAnsiTheme="majorHAnsi" w:cstheme="majorHAnsi"/>
        </w:rPr>
        <w:t>a</w:t>
      </w:r>
      <w:r w:rsidRPr="00D811AC">
        <w:rPr>
          <w:rFonts w:asciiTheme="majorHAnsi" w:hAnsiTheme="majorHAnsi" w:cstheme="majorHAnsi"/>
        </w:rPr>
        <w:t xml:space="preserve"> </w:t>
      </w:r>
      <w:r w:rsidR="003C4633">
        <w:rPr>
          <w:rFonts w:asciiTheme="majorHAnsi" w:hAnsiTheme="majorHAnsi" w:cstheme="majorHAnsi"/>
        </w:rPr>
        <w:t>Intera</w:t>
      </w:r>
      <w:r w:rsidRPr="00D811AC">
        <w:rPr>
          <w:rFonts w:asciiTheme="majorHAnsi" w:hAnsiTheme="majorHAnsi" w:cstheme="majorHAnsi"/>
        </w:rPr>
        <w:t>.</w:t>
      </w:r>
      <w:r w:rsidRPr="00D811AC">
        <w:rPr>
          <w:rFonts w:asciiTheme="majorHAnsi" w:hAnsiTheme="majorHAnsi" w:cstheme="majorHAnsi"/>
          <w:b/>
          <w:bCs/>
        </w:rPr>
        <w:t xml:space="preserve"> </w:t>
      </w:r>
    </w:p>
    <w:p w14:paraId="0011485F" w14:textId="78680ADE" w:rsidR="00000307"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Dados Pessoais:</w:t>
      </w:r>
      <w:r>
        <w:rPr>
          <w:rFonts w:asciiTheme="majorHAnsi" w:hAnsiTheme="majorHAnsi" w:cstheme="majorHAnsi"/>
        </w:rPr>
        <w:t xml:space="preserve"> </w:t>
      </w:r>
      <w:r w:rsidRPr="00000307">
        <w:rPr>
          <w:rFonts w:asciiTheme="majorHAnsi" w:hAnsiTheme="majorHAnsi" w:cstheme="majorHAnsi"/>
        </w:rPr>
        <w:t>significam as informações relacionadas à pessoa natural identificada ou identificável</w:t>
      </w:r>
      <w:r>
        <w:rPr>
          <w:rFonts w:asciiTheme="majorHAnsi" w:hAnsiTheme="majorHAnsi" w:cstheme="majorHAnsi"/>
        </w:rPr>
        <w:t>.</w:t>
      </w:r>
    </w:p>
    <w:p w14:paraId="28DB22DF" w14:textId="406A1AC6" w:rsidR="00000307"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lastRenderedPageBreak/>
        <w:t>Dados Pessoais Sensíveis:</w:t>
      </w:r>
      <w:r>
        <w:rPr>
          <w:rFonts w:asciiTheme="majorHAnsi" w:hAnsiTheme="majorHAnsi" w:cstheme="majorHAnsi"/>
        </w:rPr>
        <w:t xml:space="preserve"> </w:t>
      </w:r>
      <w:r w:rsidRPr="00000307">
        <w:rPr>
          <w:rFonts w:asciiTheme="majorHAnsi" w:hAnsiTheme="majorHAnsi" w:cstheme="majorHAnsi"/>
        </w:rPr>
        <w:t>significam as informações relacionadas à origem racial ou étnica, convicção religiosa, opinião política, filiação a sindicato ou a organização de caráter religioso, filosófico ou político, referente à saúde ou à vida sexual, dado genético ou biométrico, quando vinculados a uma pessoa natural</w:t>
      </w:r>
      <w:r>
        <w:rPr>
          <w:rFonts w:asciiTheme="majorHAnsi" w:hAnsiTheme="majorHAnsi" w:cstheme="majorHAnsi"/>
        </w:rPr>
        <w:t>.</w:t>
      </w:r>
    </w:p>
    <w:p w14:paraId="194541F2" w14:textId="03288ADB" w:rsidR="00000307" w:rsidRPr="00D811AC"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Encarregado ou Data Protection Officer (DPO):</w:t>
      </w:r>
      <w:r>
        <w:rPr>
          <w:rFonts w:asciiTheme="majorHAnsi" w:hAnsiTheme="majorHAnsi" w:cstheme="majorHAnsi"/>
        </w:rPr>
        <w:t xml:space="preserve"> </w:t>
      </w:r>
      <w:r w:rsidRPr="00000307">
        <w:rPr>
          <w:rFonts w:asciiTheme="majorHAnsi" w:hAnsiTheme="majorHAnsi" w:cstheme="majorHAnsi"/>
        </w:rPr>
        <w:t xml:space="preserve"> é pessoa física designada pelo controlador, responsável por assegurar o cumprimento da legislação local aplicável e atuar como canal de comunicação entre o controlador, os titulares dos dados e a Autoridade Nacional de Proteção de Dados (ANPD)</w:t>
      </w:r>
      <w:r>
        <w:rPr>
          <w:rFonts w:asciiTheme="majorHAnsi" w:hAnsiTheme="majorHAnsi" w:cstheme="majorHAnsi"/>
        </w:rPr>
        <w:t>.</w:t>
      </w:r>
    </w:p>
    <w:p w14:paraId="24322149" w14:textId="4AD86702" w:rsidR="00796C43" w:rsidRPr="00D811AC" w:rsidRDefault="00D811AC" w:rsidP="00676F1D">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Incidente: </w:t>
      </w:r>
      <w:r w:rsidRPr="00D811AC">
        <w:rPr>
          <w:rFonts w:asciiTheme="majorHAnsi" w:hAnsiTheme="majorHAnsi" w:cstheme="majorHAnsi"/>
        </w:rPr>
        <w:t>um evento ou série de eventos inesperados ou indesejáveis de segurança, com probabilidade de comprometer as operações e as atividades d</w:t>
      </w:r>
      <w:r w:rsidR="00D15599">
        <w:rPr>
          <w:rFonts w:asciiTheme="majorHAnsi" w:hAnsiTheme="majorHAnsi" w:cstheme="majorHAnsi"/>
        </w:rPr>
        <w:t>a</w:t>
      </w:r>
      <w:r w:rsidRPr="00D811AC">
        <w:rPr>
          <w:rFonts w:asciiTheme="majorHAnsi" w:hAnsiTheme="majorHAnsi" w:cstheme="majorHAnsi"/>
        </w:rPr>
        <w:t xml:space="preserve"> </w:t>
      </w:r>
      <w:r w:rsidR="003C4633">
        <w:rPr>
          <w:rFonts w:asciiTheme="majorHAnsi" w:hAnsiTheme="majorHAnsi" w:cstheme="majorHAnsi"/>
        </w:rPr>
        <w:t>Intera</w:t>
      </w:r>
      <w:r w:rsidRPr="00D811AC">
        <w:rPr>
          <w:rFonts w:asciiTheme="majorHAnsi" w:hAnsiTheme="majorHAnsi" w:cstheme="majorHAnsi"/>
        </w:rPr>
        <w:t>.</w:t>
      </w:r>
    </w:p>
    <w:p w14:paraId="3233B3BA" w14:textId="4BDBF4F4" w:rsidR="00796C43" w:rsidRDefault="00571A03" w:rsidP="00676F1D">
      <w:pPr>
        <w:pStyle w:val="PargrafodaLista"/>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Informação: </w:t>
      </w:r>
      <w:r w:rsidRPr="00571A03">
        <w:rPr>
          <w:rFonts w:asciiTheme="majorHAnsi" w:hAnsiTheme="majorHAnsi" w:cstheme="majorHAnsi"/>
        </w:rPr>
        <w:t>resultante do processamento, manipulação e organização de dados, que constitui uma mensagem sobre um determinado assunto, fenômeno ou evento.</w:t>
      </w:r>
    </w:p>
    <w:p w14:paraId="6B657CFD" w14:textId="5A83785B" w:rsidR="00000307"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IP:</w:t>
      </w:r>
      <w:r w:rsidRPr="00000307">
        <w:rPr>
          <w:rFonts w:asciiTheme="majorHAnsi" w:hAnsiTheme="majorHAnsi" w:cstheme="majorHAnsi"/>
        </w:rPr>
        <w:t xml:space="preserve"> Protocolo da Internet (Internet Protocol), número utilizado para identificar um dispositivo de tecnologia da informação em uma rede, ou Internet</w:t>
      </w:r>
      <w:r>
        <w:rPr>
          <w:rFonts w:asciiTheme="majorHAnsi" w:hAnsiTheme="majorHAnsi" w:cstheme="majorHAnsi"/>
        </w:rPr>
        <w:t>.</w:t>
      </w:r>
    </w:p>
    <w:p w14:paraId="0C691D53" w14:textId="549D424D" w:rsidR="00000307" w:rsidRDefault="00E64379"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LGPD:</w:t>
      </w:r>
      <w:r w:rsidR="00000307" w:rsidRPr="00000307">
        <w:rPr>
          <w:rFonts w:asciiTheme="majorHAnsi" w:hAnsiTheme="majorHAnsi" w:cstheme="majorHAnsi"/>
        </w:rPr>
        <w:t xml:space="preserve"> significa a Lei nº 13.709/2018</w:t>
      </w:r>
      <w:r w:rsidR="00000307">
        <w:rPr>
          <w:rFonts w:asciiTheme="majorHAnsi" w:hAnsiTheme="majorHAnsi" w:cstheme="majorHAnsi"/>
        </w:rPr>
        <w:t>.</w:t>
      </w:r>
    </w:p>
    <w:p w14:paraId="01050A7A" w14:textId="49A13444" w:rsidR="00000307"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Leis Aplicáveis:</w:t>
      </w:r>
      <w:r>
        <w:rPr>
          <w:rFonts w:asciiTheme="majorHAnsi" w:hAnsiTheme="majorHAnsi" w:cstheme="majorHAnsi"/>
        </w:rPr>
        <w:t xml:space="preserve"> </w:t>
      </w:r>
      <w:r w:rsidRPr="00000307">
        <w:rPr>
          <w:rFonts w:asciiTheme="majorHAnsi" w:hAnsiTheme="majorHAnsi" w:cstheme="majorHAnsi"/>
        </w:rPr>
        <w:t xml:space="preserve"> significa todas as leis, regras, regulamentos, ordens, decretos, orientações normativas e </w:t>
      </w:r>
      <w:r w:rsidR="00672BC8" w:rsidRPr="00000307">
        <w:rPr>
          <w:rFonts w:asciiTheme="majorHAnsi" w:hAnsiTheme="majorHAnsi" w:cstheme="majorHAnsi"/>
        </w:rPr>
        <w:t>autorregulamentações</w:t>
      </w:r>
      <w:r w:rsidRPr="00000307">
        <w:rPr>
          <w:rFonts w:asciiTheme="majorHAnsi" w:hAnsiTheme="majorHAnsi" w:cstheme="majorHAnsi"/>
        </w:rPr>
        <w:t xml:space="preserve"> aplicáveis à proteção de dados, incluindo, sem limitação, a proteção de dados pessoais no Brasil e fora do País</w:t>
      </w:r>
      <w:r>
        <w:rPr>
          <w:rFonts w:asciiTheme="majorHAnsi" w:hAnsiTheme="majorHAnsi" w:cstheme="majorHAnsi"/>
        </w:rPr>
        <w:t>.</w:t>
      </w:r>
    </w:p>
    <w:p w14:paraId="467227A8" w14:textId="0ECA51A7" w:rsidR="00000307"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Log:</w:t>
      </w:r>
      <w:r>
        <w:rPr>
          <w:rFonts w:asciiTheme="majorHAnsi" w:hAnsiTheme="majorHAnsi" w:cstheme="majorHAnsi"/>
        </w:rPr>
        <w:t xml:space="preserve"> </w:t>
      </w:r>
      <w:r w:rsidRPr="00000307">
        <w:rPr>
          <w:rFonts w:asciiTheme="majorHAnsi" w:hAnsiTheme="majorHAnsi" w:cstheme="majorHAnsi"/>
        </w:rPr>
        <w:t xml:space="preserve"> processo de registro de eventos relevantes num sistema computacional</w:t>
      </w:r>
      <w:r w:rsidR="003A422A">
        <w:rPr>
          <w:rFonts w:asciiTheme="majorHAnsi" w:hAnsiTheme="majorHAnsi" w:cstheme="majorHAnsi"/>
        </w:rPr>
        <w:t>.</w:t>
      </w:r>
    </w:p>
    <w:p w14:paraId="16C1AD5F" w14:textId="3D15F2AE" w:rsidR="003A422A" w:rsidRPr="00000307" w:rsidRDefault="003A422A" w:rsidP="00676F1D">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Operador:</w:t>
      </w:r>
      <w:r>
        <w:rPr>
          <w:rFonts w:asciiTheme="majorHAnsi" w:hAnsiTheme="majorHAnsi" w:cstheme="majorHAnsi"/>
        </w:rPr>
        <w:t xml:space="preserve"> </w:t>
      </w:r>
      <w:r w:rsidRPr="003A422A">
        <w:rPr>
          <w:rFonts w:asciiTheme="majorHAnsi" w:hAnsiTheme="majorHAnsi" w:cstheme="majorHAnsi"/>
        </w:rPr>
        <w:t xml:space="preserve"> é toda pessoa física ou jurídica, de direito público ou privado, que realiza o tratamento de dados em nome do controlador</w:t>
      </w:r>
      <w:r>
        <w:rPr>
          <w:rFonts w:asciiTheme="majorHAnsi" w:hAnsiTheme="majorHAnsi" w:cstheme="majorHAnsi"/>
        </w:rPr>
        <w:t>.</w:t>
      </w:r>
    </w:p>
    <w:p w14:paraId="0482C7FB" w14:textId="0F5C1087" w:rsidR="00796C43" w:rsidRPr="008C6A21" w:rsidRDefault="00571A03" w:rsidP="00676F1D">
      <w:pPr>
        <w:pStyle w:val="PargrafodaLista"/>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Rede Corporativa e Wireless: </w:t>
      </w:r>
      <w:r w:rsidRPr="00571A03">
        <w:rPr>
          <w:rFonts w:asciiTheme="majorHAnsi" w:hAnsiTheme="majorHAnsi" w:cstheme="majorHAnsi"/>
        </w:rPr>
        <w:t>é um sistema de transmissão de dados que transfere informações entre diversos equipamentos, tais como estações de trabalho, notebooks, servidores de documentos, arquivos, impressoras e sistemas, obedecendo uma série de regras definidas pelas áreas de Tecnologia e Segurança da Informação.</w:t>
      </w:r>
    </w:p>
    <w:p w14:paraId="283EA0C2" w14:textId="34A33B83" w:rsidR="00796C43" w:rsidRPr="008C6A21" w:rsidRDefault="00571A03" w:rsidP="00676F1D">
      <w:pPr>
        <w:pStyle w:val="PargrafodaLista"/>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Risco Cibernético: </w:t>
      </w:r>
      <w:r w:rsidRPr="00571A03">
        <w:rPr>
          <w:rFonts w:asciiTheme="majorHAnsi" w:hAnsiTheme="majorHAnsi" w:cstheme="majorHAnsi"/>
        </w:rPr>
        <w:t>o risco cibernético mensura a probabilidade de possíveis resultados negativos associados a ataques que podem comprometer a confidencialidade, integridade e disponibilidade de dados ou sistemas de computadores.</w:t>
      </w:r>
    </w:p>
    <w:p w14:paraId="68D2AF55" w14:textId="4A4068AA" w:rsidR="00571A03" w:rsidRDefault="00571A03" w:rsidP="00676F1D">
      <w:pPr>
        <w:pStyle w:val="PargrafodaLista"/>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Segurança Cibernética: </w:t>
      </w:r>
      <w:r w:rsidRPr="00571A03">
        <w:rPr>
          <w:rFonts w:asciiTheme="majorHAnsi" w:hAnsiTheme="majorHAnsi" w:cstheme="majorHAnsi"/>
        </w:rPr>
        <w:t xml:space="preserve">é um domínio dentro da Segurança da Informação, que tem por objetivo proteger os ativos em formato digital, por meio do tratamento de ameaças que põem em risco a informação que é processada, </w:t>
      </w:r>
      <w:r w:rsidRPr="00571A03">
        <w:rPr>
          <w:rFonts w:asciiTheme="majorHAnsi" w:hAnsiTheme="majorHAnsi" w:cstheme="majorHAnsi"/>
        </w:rPr>
        <w:lastRenderedPageBreak/>
        <w:t>armazenada e transportada pelos sistemas, serviços, arquivos e bancos de dados de informação.</w:t>
      </w:r>
    </w:p>
    <w:p w14:paraId="3EE57000" w14:textId="334AD144" w:rsidR="003A422A" w:rsidRDefault="003A422A" w:rsidP="00676F1D">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Sistemas:</w:t>
      </w:r>
      <w:r>
        <w:rPr>
          <w:rFonts w:asciiTheme="majorHAnsi" w:hAnsiTheme="majorHAnsi" w:cstheme="majorHAnsi"/>
        </w:rPr>
        <w:t xml:space="preserve"> </w:t>
      </w:r>
      <w:r w:rsidRPr="003A422A">
        <w:rPr>
          <w:rFonts w:asciiTheme="majorHAnsi" w:hAnsiTheme="majorHAnsi" w:cstheme="majorHAnsi"/>
        </w:rPr>
        <w:t xml:space="preserve"> hardware, software, network de dados, armazenador de mídias e demais sistemas usados, adquiridos, desenvolvidos, acessados, controlados, cedidos ou operados para dar suporte na execução de suas atividades.</w:t>
      </w:r>
    </w:p>
    <w:p w14:paraId="55C44CE4" w14:textId="776D5F80" w:rsidR="003A422A" w:rsidRDefault="003A422A" w:rsidP="00676F1D">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Titulares dos Dados:</w:t>
      </w:r>
      <w:r>
        <w:rPr>
          <w:rFonts w:asciiTheme="majorHAnsi" w:hAnsiTheme="majorHAnsi" w:cstheme="majorHAnsi"/>
        </w:rPr>
        <w:t xml:space="preserve"> </w:t>
      </w:r>
      <w:r w:rsidRPr="003A422A">
        <w:rPr>
          <w:rFonts w:asciiTheme="majorHAnsi" w:hAnsiTheme="majorHAnsi" w:cstheme="majorHAnsi"/>
        </w:rPr>
        <w:t>significam as pessoas físicas a quem se referem os Dados Pessoais que são objeto de Tratamento, nos termos do presente instrumento.</w:t>
      </w:r>
    </w:p>
    <w:p w14:paraId="1DD244A1" w14:textId="2F7487A4" w:rsidR="003A422A" w:rsidRDefault="003A422A" w:rsidP="00676F1D">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Tratamento:</w:t>
      </w:r>
      <w:r>
        <w:rPr>
          <w:rFonts w:asciiTheme="majorHAnsi" w:hAnsiTheme="majorHAnsi" w:cstheme="majorHAnsi"/>
        </w:rPr>
        <w:t xml:space="preserve"> </w:t>
      </w:r>
      <w:r w:rsidRPr="003A422A">
        <w:rPr>
          <w:rFonts w:asciiTheme="majorHAnsi" w:hAnsiTheme="majorHAnsi" w:cstheme="majorHAnsi"/>
        </w:rPr>
        <w:t xml:space="preserve"> significa toda operação realizada com Dados Pessoais, incluindo a coleta, produção, recepção, classificação, utilização, acesso, reprodução, transmissão, distribuição, processamento, arquivamento, armazenamento, eliminação, avaliação ou controle da informação, modificação, comunicação, transferência, difusão ou extração</w:t>
      </w:r>
      <w:r>
        <w:rPr>
          <w:rFonts w:asciiTheme="majorHAnsi" w:hAnsiTheme="majorHAnsi" w:cstheme="majorHAnsi"/>
        </w:rPr>
        <w:t>.</w:t>
      </w:r>
    </w:p>
    <w:p w14:paraId="09DB693C" w14:textId="13AA9B28" w:rsidR="003A422A" w:rsidRDefault="003A422A" w:rsidP="00676F1D">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Vazamento de dados:</w:t>
      </w:r>
      <w:r>
        <w:rPr>
          <w:rFonts w:asciiTheme="majorHAnsi" w:hAnsiTheme="majorHAnsi" w:cstheme="majorHAnsi"/>
        </w:rPr>
        <w:t xml:space="preserve"> </w:t>
      </w:r>
      <w:r w:rsidRPr="003A422A">
        <w:rPr>
          <w:rFonts w:asciiTheme="majorHAnsi" w:hAnsiTheme="majorHAnsi" w:cstheme="majorHAnsi"/>
        </w:rPr>
        <w:t xml:space="preserve"> qualquer quebra de sigilo ou disseminação de dados que possa resultar, criminosamente ou não, na perda, alteração, compartilhamento, acesso, transmissão, armazenamento ou processamento de dados não autorizado</w:t>
      </w:r>
      <w:r>
        <w:rPr>
          <w:rFonts w:asciiTheme="majorHAnsi" w:hAnsiTheme="majorHAnsi" w:cstheme="majorHAnsi"/>
        </w:rPr>
        <w:t>.</w:t>
      </w:r>
    </w:p>
    <w:p w14:paraId="4336096C" w14:textId="00F1C029" w:rsidR="003A422A" w:rsidRDefault="003A422A" w:rsidP="00676F1D">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Violação de privacidade:</w:t>
      </w:r>
      <w:r w:rsidRPr="003A422A">
        <w:rPr>
          <w:rFonts w:asciiTheme="majorHAnsi" w:hAnsiTheme="majorHAnsi" w:cstheme="majorHAnsi"/>
        </w:rPr>
        <w:t xml:space="preserve"> qualquer violação à legislação aplicável ou conduta e evento que resulte na ofensa privacidade do titular de dados, podendo tal ofensa ser originária da destruição acidental ou ilícita dos dados, bem como sua perda, roubo, alteração, divulgação ou acesso não autorizado, danos ou desvio de finalidade em seu tratamento</w:t>
      </w:r>
      <w:r>
        <w:rPr>
          <w:rFonts w:asciiTheme="majorHAnsi" w:hAnsiTheme="majorHAnsi" w:cstheme="majorHAnsi"/>
        </w:rPr>
        <w:t>.</w:t>
      </w:r>
    </w:p>
    <w:p w14:paraId="3693262C" w14:textId="09657A4B" w:rsidR="003A422A" w:rsidRDefault="003A422A" w:rsidP="00676F1D">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Vírus:</w:t>
      </w:r>
      <w:r>
        <w:rPr>
          <w:rFonts w:asciiTheme="majorHAnsi" w:hAnsiTheme="majorHAnsi" w:cstheme="majorHAnsi"/>
        </w:rPr>
        <w:t xml:space="preserve"> </w:t>
      </w:r>
      <w:r w:rsidRPr="003A422A">
        <w:rPr>
          <w:rFonts w:asciiTheme="majorHAnsi" w:hAnsiTheme="majorHAnsi" w:cstheme="majorHAnsi"/>
        </w:rPr>
        <w:t>programa ou parte de um programa de computador, normalmente malicioso, que se propaga inserindo cópias de si mesmo e se tornando parte de outros programas e arquivos</w:t>
      </w:r>
      <w:r>
        <w:rPr>
          <w:rFonts w:asciiTheme="majorHAnsi" w:hAnsiTheme="majorHAnsi" w:cstheme="majorHAnsi"/>
        </w:rPr>
        <w:t>.</w:t>
      </w:r>
    </w:p>
    <w:p w14:paraId="2B33BD85" w14:textId="020BDF1D" w:rsidR="00D616B9" w:rsidRPr="00D107FA" w:rsidRDefault="00571A03" w:rsidP="00D107FA">
      <w:pPr>
        <w:pStyle w:val="Ttulo1"/>
        <w:ind w:left="426" w:hanging="426"/>
      </w:pPr>
      <w:bookmarkStart w:id="1" w:name="_Toc140144168"/>
      <w:r>
        <w:t>Princípios</w:t>
      </w:r>
      <w:bookmarkEnd w:id="1"/>
      <w:r>
        <w:t xml:space="preserve"> </w:t>
      </w:r>
    </w:p>
    <w:p w14:paraId="6ED12BC5" w14:textId="4F69AC62" w:rsidR="004708D4" w:rsidRPr="009666CD" w:rsidRDefault="0073208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732081">
        <w:rPr>
          <w:rFonts w:asciiTheme="majorHAnsi" w:hAnsiTheme="majorHAnsi" w:cstheme="majorHAnsi"/>
        </w:rPr>
        <w:t>A Segurança da Informação e Cibernética baseia-se em 0</w:t>
      </w:r>
      <w:r>
        <w:rPr>
          <w:rFonts w:asciiTheme="majorHAnsi" w:hAnsiTheme="majorHAnsi" w:cstheme="majorHAnsi"/>
        </w:rPr>
        <w:t>3</w:t>
      </w:r>
      <w:r w:rsidRPr="00732081">
        <w:rPr>
          <w:rFonts w:asciiTheme="majorHAnsi" w:hAnsiTheme="majorHAnsi" w:cstheme="majorHAnsi"/>
        </w:rPr>
        <w:t xml:space="preserve"> (</w:t>
      </w:r>
      <w:r>
        <w:rPr>
          <w:rFonts w:asciiTheme="majorHAnsi" w:hAnsiTheme="majorHAnsi" w:cstheme="majorHAnsi"/>
        </w:rPr>
        <w:t>três</w:t>
      </w:r>
      <w:r w:rsidRPr="00732081">
        <w:rPr>
          <w:rFonts w:asciiTheme="majorHAnsi" w:hAnsiTheme="majorHAnsi" w:cstheme="majorHAnsi"/>
        </w:rPr>
        <w:t>) princípios chaves:</w:t>
      </w:r>
    </w:p>
    <w:p w14:paraId="3E4CE48A" w14:textId="6D69546E" w:rsidR="00732081" w:rsidRPr="008C6A21" w:rsidRDefault="00732081" w:rsidP="00676F1D">
      <w:pPr>
        <w:pStyle w:val="PargrafodaLista"/>
        <w:numPr>
          <w:ilvl w:val="2"/>
          <w:numId w:val="1"/>
        </w:numPr>
        <w:spacing w:before="0" w:beforeAutospacing="0" w:after="240" w:afterAutospacing="0"/>
        <w:jc w:val="both"/>
        <w:rPr>
          <w:rFonts w:asciiTheme="majorHAnsi" w:hAnsiTheme="majorHAnsi" w:cstheme="majorHAnsi"/>
        </w:rPr>
      </w:pPr>
      <w:r w:rsidRPr="00732081">
        <w:rPr>
          <w:rFonts w:asciiTheme="majorHAnsi" w:hAnsiTheme="majorHAnsi" w:cstheme="majorHAnsi"/>
          <w:b/>
          <w:bCs/>
        </w:rPr>
        <w:t xml:space="preserve">Confidencialidade:  </w:t>
      </w:r>
      <w:r w:rsidR="00B15236" w:rsidRPr="00732081">
        <w:rPr>
          <w:rFonts w:asciiTheme="majorHAnsi" w:hAnsiTheme="majorHAnsi" w:cstheme="majorHAnsi"/>
        </w:rPr>
        <w:t xml:space="preserve">assegurar </w:t>
      </w:r>
      <w:r w:rsidR="00206BB7" w:rsidRPr="00732081">
        <w:rPr>
          <w:rFonts w:asciiTheme="majorHAnsi" w:hAnsiTheme="majorHAnsi" w:cstheme="majorHAnsi"/>
        </w:rPr>
        <w:t xml:space="preserve">que </w:t>
      </w:r>
      <w:r w:rsidR="00A35752" w:rsidRPr="00732081">
        <w:rPr>
          <w:rFonts w:asciiTheme="majorHAnsi" w:hAnsiTheme="majorHAnsi" w:cstheme="majorHAnsi"/>
        </w:rPr>
        <w:t>somente pessoas autorizadas tenham acesso às</w:t>
      </w:r>
      <w:r w:rsidRPr="00732081">
        <w:rPr>
          <w:rFonts w:asciiTheme="majorHAnsi" w:hAnsiTheme="majorHAnsi" w:cstheme="majorHAnsi"/>
        </w:rPr>
        <w:t xml:space="preserve"> informações e aos Ativos da Informação que necessitam no âmbito de suas atividades;</w:t>
      </w:r>
    </w:p>
    <w:p w14:paraId="1110C08B" w14:textId="588E5422" w:rsidR="001B5C8A" w:rsidRPr="008C6A21" w:rsidRDefault="00732081" w:rsidP="00676F1D">
      <w:pPr>
        <w:pStyle w:val="PargrafodaLista"/>
        <w:numPr>
          <w:ilvl w:val="2"/>
          <w:numId w:val="1"/>
        </w:numPr>
        <w:spacing w:before="0" w:beforeAutospacing="0" w:after="240" w:afterAutospacing="0"/>
        <w:jc w:val="both"/>
        <w:rPr>
          <w:rFonts w:asciiTheme="majorHAnsi" w:hAnsiTheme="majorHAnsi" w:cstheme="majorHAnsi"/>
        </w:rPr>
      </w:pPr>
      <w:r w:rsidRPr="00732081">
        <w:rPr>
          <w:rFonts w:asciiTheme="majorHAnsi" w:hAnsiTheme="majorHAnsi" w:cstheme="majorHAnsi"/>
          <w:b/>
          <w:bCs/>
        </w:rPr>
        <w:t xml:space="preserve">Integridade:  </w:t>
      </w:r>
      <w:r w:rsidR="00B15236" w:rsidRPr="00732081">
        <w:rPr>
          <w:rFonts w:asciiTheme="majorHAnsi" w:hAnsiTheme="majorHAnsi" w:cstheme="majorHAnsi"/>
        </w:rPr>
        <w:t xml:space="preserve">assegurar </w:t>
      </w:r>
      <w:r w:rsidR="00206BB7" w:rsidRPr="00732081">
        <w:rPr>
          <w:rFonts w:asciiTheme="majorHAnsi" w:hAnsiTheme="majorHAnsi" w:cstheme="majorHAnsi"/>
        </w:rPr>
        <w:t xml:space="preserve">a </w:t>
      </w:r>
      <w:r w:rsidR="00A35752" w:rsidRPr="00732081">
        <w:rPr>
          <w:rFonts w:asciiTheme="majorHAnsi" w:hAnsiTheme="majorHAnsi" w:cstheme="majorHAnsi"/>
        </w:rPr>
        <w:t>veracidade e totalidade das informações e os métodos de</w:t>
      </w:r>
      <w:r w:rsidRPr="00732081">
        <w:rPr>
          <w:rFonts w:asciiTheme="majorHAnsi" w:hAnsiTheme="majorHAnsi" w:cstheme="majorHAnsi"/>
        </w:rPr>
        <w:t xml:space="preserve"> execução física ou lógica, visando proteger a informação, na guarda ou transmissão, contra alterações indevidas, intencionais ou acidentais;</w:t>
      </w:r>
    </w:p>
    <w:p w14:paraId="5CD05A33" w14:textId="5558C8E0" w:rsidR="00796C43" w:rsidRPr="001B5C8A" w:rsidRDefault="00732081" w:rsidP="00676F1D">
      <w:pPr>
        <w:pStyle w:val="PargrafodaLista"/>
        <w:numPr>
          <w:ilvl w:val="2"/>
          <w:numId w:val="1"/>
        </w:numPr>
        <w:spacing w:before="0" w:beforeAutospacing="0" w:after="240" w:afterAutospacing="0"/>
        <w:jc w:val="both"/>
        <w:rPr>
          <w:rFonts w:asciiTheme="majorHAnsi" w:hAnsiTheme="majorHAnsi" w:cstheme="majorHAnsi"/>
          <w:b/>
          <w:bCs/>
        </w:rPr>
      </w:pPr>
      <w:r w:rsidRPr="00732081">
        <w:rPr>
          <w:rFonts w:asciiTheme="majorHAnsi" w:hAnsiTheme="majorHAnsi" w:cstheme="majorHAnsi"/>
          <w:b/>
          <w:bCs/>
        </w:rPr>
        <w:t xml:space="preserve">Disponibilidade: </w:t>
      </w:r>
      <w:r w:rsidRPr="00732081">
        <w:rPr>
          <w:rFonts w:asciiTheme="majorHAnsi" w:hAnsiTheme="majorHAnsi" w:cstheme="majorHAnsi"/>
        </w:rPr>
        <w:t xml:space="preserve">assegurar que os usuários autorizados obtenham acesso às informações e aos Ativos da Informação correspondentes sempre que necessário; </w:t>
      </w:r>
    </w:p>
    <w:p w14:paraId="5EFEB15C" w14:textId="4E2FFEA6" w:rsidR="004324DC" w:rsidRPr="003B2295" w:rsidRDefault="00EA159F" w:rsidP="00D107FA">
      <w:pPr>
        <w:pStyle w:val="Ttulo1"/>
        <w:ind w:left="426" w:hanging="426"/>
      </w:pPr>
      <w:bookmarkStart w:id="2" w:name="_Toc140144169"/>
      <w:bookmarkStart w:id="3" w:name="_Hlk138407082"/>
      <w:r w:rsidRPr="00EA159F">
        <w:lastRenderedPageBreak/>
        <w:t>D</w:t>
      </w:r>
      <w:r>
        <w:t>iretrizes corporativas</w:t>
      </w:r>
      <w:bookmarkEnd w:id="2"/>
    </w:p>
    <w:p w14:paraId="40937691" w14:textId="6D84DD66" w:rsidR="00285033" w:rsidRPr="00BF07FA" w:rsidRDefault="00285033" w:rsidP="00676F1D">
      <w:pPr>
        <w:pStyle w:val="PargrafodaLista"/>
        <w:numPr>
          <w:ilvl w:val="1"/>
          <w:numId w:val="1"/>
        </w:numPr>
        <w:spacing w:before="0" w:beforeAutospacing="0" w:after="240" w:afterAutospacing="0"/>
        <w:ind w:left="864" w:hanging="720"/>
        <w:jc w:val="both"/>
        <w:rPr>
          <w:rFonts w:asciiTheme="majorHAnsi" w:hAnsiTheme="majorHAnsi" w:cstheme="majorHAnsi"/>
        </w:rPr>
      </w:pPr>
      <w:r>
        <w:rPr>
          <w:rFonts w:asciiTheme="majorHAnsi" w:hAnsiTheme="majorHAnsi" w:cstheme="majorHAnsi"/>
        </w:rPr>
        <w:t>A</w:t>
      </w:r>
      <w:r w:rsidRPr="002A0EAB">
        <w:rPr>
          <w:rFonts w:asciiTheme="majorHAnsi" w:hAnsiTheme="majorHAnsi" w:cstheme="majorHAnsi"/>
        </w:rPr>
        <w:t xml:space="preserve"> </w:t>
      </w:r>
      <w:r w:rsidR="003C4633">
        <w:rPr>
          <w:rFonts w:asciiTheme="majorHAnsi" w:hAnsiTheme="majorHAnsi" w:cstheme="majorHAnsi"/>
        </w:rPr>
        <w:t>Intera</w:t>
      </w:r>
      <w:r w:rsidR="001F65E7">
        <w:rPr>
          <w:rFonts w:asciiTheme="majorHAnsi" w:hAnsiTheme="majorHAnsi" w:cstheme="majorHAnsi"/>
        </w:rPr>
        <w:t xml:space="preserve"> </w:t>
      </w:r>
      <w:r w:rsidRPr="002A0EAB">
        <w:rPr>
          <w:rFonts w:asciiTheme="majorHAnsi" w:hAnsiTheme="majorHAnsi" w:cstheme="majorHAnsi"/>
        </w:rPr>
        <w:t xml:space="preserve">possui uma unidade específica de Segurança da Informação, compatível com a natureza, o porte, a complexidade, a estrutura, o perfil de risco e o modelo de negócio </w:t>
      </w:r>
      <w:r>
        <w:rPr>
          <w:rFonts w:asciiTheme="majorHAnsi" w:hAnsiTheme="majorHAnsi" w:cstheme="majorHAnsi"/>
        </w:rPr>
        <w:t xml:space="preserve">da </w:t>
      </w:r>
      <w:r w:rsidR="003C4633">
        <w:rPr>
          <w:rFonts w:asciiTheme="majorHAnsi" w:hAnsiTheme="majorHAnsi" w:cstheme="majorHAnsi"/>
        </w:rPr>
        <w:t>Intera</w:t>
      </w:r>
      <w:r w:rsidRPr="002A0EAB">
        <w:rPr>
          <w:rFonts w:asciiTheme="majorHAnsi" w:hAnsiTheme="majorHAnsi" w:cstheme="majorHAnsi"/>
        </w:rPr>
        <w:t xml:space="preserve">, e tem como função assegurar o efetivo gerenciamento do Risco de Segurança da Informação e Cibernético.  </w:t>
      </w:r>
      <w:r w:rsidRPr="00BF07FA">
        <w:rPr>
          <w:rFonts w:asciiTheme="majorHAnsi" w:hAnsiTheme="majorHAnsi" w:cstheme="majorHAnsi"/>
        </w:rPr>
        <w:t xml:space="preserve">A estrutura da Segurança Corporativa está dividida em consonância com as diversas outras áreas que participam do processo com seus respectivos papéis e responsabilidades, visando assegurar a eficiência, eficácia e efetividade dos controles e processos de gerenciamento, em linha com a estratégia da </w:t>
      </w:r>
      <w:r w:rsidR="003C4633">
        <w:rPr>
          <w:rFonts w:asciiTheme="majorHAnsi" w:hAnsiTheme="majorHAnsi" w:cstheme="majorHAnsi"/>
        </w:rPr>
        <w:t>Intera</w:t>
      </w:r>
      <w:r w:rsidRPr="00BF07FA">
        <w:rPr>
          <w:rFonts w:asciiTheme="majorHAnsi" w:hAnsiTheme="majorHAnsi" w:cstheme="majorHAnsi"/>
        </w:rPr>
        <w:t xml:space="preserve">.  </w:t>
      </w:r>
    </w:p>
    <w:p w14:paraId="0263C8F7" w14:textId="70897965" w:rsidR="004324DC" w:rsidRPr="008C6A21" w:rsidRDefault="00EA159F"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EA159F">
        <w:rPr>
          <w:rFonts w:asciiTheme="majorHAnsi" w:hAnsiTheme="majorHAnsi" w:cstheme="majorHAnsi"/>
        </w:rPr>
        <w:t>As diretrizes corporativas definem as linhas mestras sobre as quais os principais processos e controles de Segurança da Informação e Cibernética devem estar embasados:</w:t>
      </w:r>
    </w:p>
    <w:p w14:paraId="49215CE2" w14:textId="642F5288" w:rsidR="004324DC" w:rsidRPr="008C6A21"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Conscientização em Segurança da Informação:</w:t>
      </w:r>
      <w:r w:rsidRPr="00EA159F">
        <w:rPr>
          <w:rFonts w:asciiTheme="majorHAnsi" w:hAnsiTheme="majorHAnsi" w:cstheme="majorHAnsi"/>
        </w:rPr>
        <w:t xml:space="preserve"> os princípios e diretrizes de Segurança da Informação devem ser disseminados por meio de programas de conscientização e capacitação para colaboradores e prestadores de serviço.  Dicas</w:t>
      </w:r>
      <w:r w:rsidR="0028085D">
        <w:rPr>
          <w:rFonts w:asciiTheme="majorHAnsi" w:hAnsiTheme="majorHAnsi" w:cstheme="majorHAnsi"/>
        </w:rPr>
        <w:t xml:space="preserve"> </w:t>
      </w:r>
      <w:r w:rsidRPr="00EA159F">
        <w:rPr>
          <w:rFonts w:asciiTheme="majorHAnsi" w:hAnsiTheme="majorHAnsi" w:cstheme="majorHAnsi"/>
        </w:rPr>
        <w:t>de Segurança e de Prevenção à Fraudes também devem ser disponibilizadas no site institucional e rede sociais.</w:t>
      </w:r>
    </w:p>
    <w:p w14:paraId="681941A5" w14:textId="1A806FD6" w:rsidR="004324DC"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Declaração de Responsabilidade:</w:t>
      </w:r>
      <w:r w:rsidRPr="00EA159F">
        <w:rPr>
          <w:rFonts w:asciiTheme="majorHAnsi" w:hAnsiTheme="majorHAnsi" w:cstheme="majorHAnsi"/>
        </w:rPr>
        <w:t xml:space="preserve">  os colaboradores e prestadores de serviços, diretamente contratados pel</w:t>
      </w:r>
      <w:r w:rsidR="004757E2">
        <w:rPr>
          <w:rFonts w:asciiTheme="majorHAnsi" w:hAnsiTheme="majorHAnsi" w:cstheme="majorHAnsi"/>
        </w:rPr>
        <w:t>a</w:t>
      </w:r>
      <w:r w:rsidRPr="00EA159F">
        <w:rPr>
          <w:rFonts w:asciiTheme="majorHAnsi" w:hAnsiTheme="majorHAnsi" w:cstheme="majorHAnsi"/>
        </w:rPr>
        <w:t xml:space="preserve"> </w:t>
      </w:r>
      <w:r w:rsidR="003C4633">
        <w:rPr>
          <w:rFonts w:asciiTheme="majorHAnsi" w:hAnsiTheme="majorHAnsi" w:cstheme="majorHAnsi"/>
        </w:rPr>
        <w:t>Intera</w:t>
      </w:r>
      <w:r w:rsidRPr="00EA159F">
        <w:rPr>
          <w:rFonts w:asciiTheme="majorHAnsi" w:hAnsiTheme="majorHAnsi" w:cstheme="majorHAnsi"/>
        </w:rPr>
        <w:t>, devem aderir formalmente ao termo de responsabilidade, comprometendo-se a atuar de acordo com a Política Corporativa de Segurança da Informação e Cibernética</w:t>
      </w:r>
      <w:r>
        <w:rPr>
          <w:rFonts w:asciiTheme="majorHAnsi" w:hAnsiTheme="majorHAnsi" w:cstheme="majorHAnsi"/>
        </w:rPr>
        <w:t>.</w:t>
      </w:r>
    </w:p>
    <w:p w14:paraId="2B5865EB" w14:textId="1221855B" w:rsidR="004324DC"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Gestão de Ativos da Informação:</w:t>
      </w:r>
      <w:r w:rsidRPr="00EA159F">
        <w:rPr>
          <w:rFonts w:asciiTheme="majorHAnsi" w:hAnsiTheme="majorHAnsi" w:cstheme="majorHAnsi"/>
        </w:rPr>
        <w:t xml:space="preserve"> os ativos de informação d</w:t>
      </w:r>
      <w:r w:rsidR="004757E2">
        <w:rPr>
          <w:rFonts w:asciiTheme="majorHAnsi" w:hAnsiTheme="majorHAnsi" w:cstheme="majorHAnsi"/>
        </w:rPr>
        <w:t xml:space="preserve">a </w:t>
      </w:r>
      <w:r w:rsidR="003C4633">
        <w:rPr>
          <w:rFonts w:asciiTheme="majorHAnsi" w:hAnsiTheme="majorHAnsi" w:cstheme="majorHAnsi"/>
        </w:rPr>
        <w:t>Intera</w:t>
      </w:r>
      <w:r w:rsidR="001F65E7" w:rsidRPr="00EA159F">
        <w:rPr>
          <w:rFonts w:asciiTheme="majorHAnsi" w:hAnsiTheme="majorHAnsi" w:cstheme="majorHAnsi"/>
        </w:rPr>
        <w:t xml:space="preserve"> </w:t>
      </w:r>
      <w:r w:rsidRPr="00EA159F">
        <w:rPr>
          <w:rFonts w:asciiTheme="majorHAnsi" w:hAnsiTheme="majorHAnsi" w:cstheme="majorHAnsi"/>
        </w:rPr>
        <w:t>devem ser identificados, inventariados e catalogados por Tecnologia da Informação. A Segurança da Informação deve proteger estes ativos contra acessos indevidos, através de controles físicos e lógicos.</w:t>
      </w:r>
    </w:p>
    <w:p w14:paraId="73BD8CDD" w14:textId="11C57248"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Utilização de Recursos da Informação:</w:t>
      </w:r>
      <w:r w:rsidRPr="00EA159F">
        <w:rPr>
          <w:rFonts w:asciiTheme="majorHAnsi" w:hAnsiTheme="majorHAnsi" w:cstheme="majorHAnsi"/>
        </w:rPr>
        <w:t xml:space="preserve">  apenas os equipamentos corporativos, ou gerenciados, ou homologados pel</w:t>
      </w:r>
      <w:r w:rsidR="004757E2">
        <w:rPr>
          <w:rFonts w:asciiTheme="majorHAnsi" w:hAnsiTheme="majorHAnsi" w:cstheme="majorHAnsi"/>
        </w:rPr>
        <w:t xml:space="preserve">a </w:t>
      </w:r>
      <w:r w:rsidR="003C4633">
        <w:rPr>
          <w:rFonts w:asciiTheme="majorHAnsi" w:hAnsiTheme="majorHAnsi" w:cstheme="majorHAnsi"/>
        </w:rPr>
        <w:t>Intera</w:t>
      </w:r>
      <w:r w:rsidRPr="00EA159F">
        <w:rPr>
          <w:rFonts w:asciiTheme="majorHAnsi" w:hAnsiTheme="majorHAnsi" w:cstheme="majorHAnsi"/>
        </w:rPr>
        <w:t>, podem ser conectados à rede corporativa. Não será permitida a conexão física ou lógica à rede corporativa, por equipamentos particulares não gerenciados ou não homologados. Os mecanismos de proteção contra softwares maliciosos devem estar devidamente instalados e configurados nos equipamentos.</w:t>
      </w:r>
    </w:p>
    <w:p w14:paraId="110C17C3" w14:textId="3316FBA5"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Gestão de Acessos a Sistemas e Serviços:</w:t>
      </w:r>
      <w:r w:rsidRPr="00EA159F">
        <w:rPr>
          <w:rFonts w:asciiTheme="majorHAnsi" w:hAnsiTheme="majorHAnsi" w:cstheme="majorHAnsi"/>
        </w:rPr>
        <w:t xml:space="preserve"> o acesso à sistemas e serviços deve ser apropriado, autorizado e condizente com as funções exercidas pelo solicitante, visando prevenir o acesso não autorizado e o acúmulo de privilégios. A senha é de uso pessoal, classificada como confidencial e intransferível, sendo proibido, sob qualquer circunstância, seu compartilhamento.</w:t>
      </w:r>
    </w:p>
    <w:p w14:paraId="13C0C123" w14:textId="3BB9956F"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Segurança Física:</w:t>
      </w:r>
      <w:r w:rsidRPr="00EA159F">
        <w:rPr>
          <w:rFonts w:asciiTheme="majorHAnsi" w:hAnsiTheme="majorHAnsi" w:cstheme="majorHAnsi"/>
        </w:rPr>
        <w:t xml:space="preserve"> os controles e processos de segurança física devem prevenir o acesso físico não autorizado, danos e interferências nos ativos da informação, de acordo com a criticidade das informações previamente </w:t>
      </w:r>
      <w:r w:rsidRPr="00EA159F">
        <w:rPr>
          <w:rFonts w:asciiTheme="majorHAnsi" w:hAnsiTheme="majorHAnsi" w:cstheme="majorHAnsi"/>
        </w:rPr>
        <w:lastRenderedPageBreak/>
        <w:t>mapeadas e declaradas pela área Segurança da Informação à área Administração Predial.</w:t>
      </w:r>
    </w:p>
    <w:p w14:paraId="59A6887B" w14:textId="74A70E30"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Classificação da Informação e Prevenção Contra Perda de Dados:</w:t>
      </w:r>
      <w:r w:rsidRPr="00EA159F">
        <w:rPr>
          <w:rFonts w:asciiTheme="majorHAnsi" w:hAnsiTheme="majorHAnsi" w:cstheme="majorHAnsi"/>
        </w:rPr>
        <w:t xml:space="preserve"> todas as informações devem ser atribuídas a proprietários e classificadas de acordo com a sua confidencialidade, proteção necessária, prazo de manutenção e descarte, em observância às regras corporativas estabelecidas. Devem ser implementadas ferramentas para mitigação do risco de vazamento de dados em equipamentos corporativos, utilitários corporativos de nuvem, serviço de e-mail e de navegação à Internet.</w:t>
      </w:r>
    </w:p>
    <w:p w14:paraId="124C85F7" w14:textId="4ECE012B"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Criptografia e confidencialidade:</w:t>
      </w:r>
      <w:r w:rsidRPr="00EA159F">
        <w:rPr>
          <w:rFonts w:asciiTheme="majorHAnsi" w:hAnsiTheme="majorHAnsi" w:cstheme="majorHAnsi"/>
        </w:rPr>
        <w:t xml:space="preserve"> deve-se observar a necessidade de criptografia dos dados, em função da confidencialidade, utilizando-a para proteger informações sensíveis ou críticas, armazenadas e/ou transmitidas.</w:t>
      </w:r>
    </w:p>
    <w:p w14:paraId="0C9E5B47" w14:textId="2F05391E"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Gestão de Riscos:</w:t>
      </w:r>
      <w:r w:rsidRPr="00EA159F">
        <w:rPr>
          <w:rFonts w:asciiTheme="majorHAnsi" w:hAnsiTheme="majorHAnsi" w:cstheme="majorHAnsi"/>
        </w:rPr>
        <w:t xml:space="preserve"> os riscos devem ser identificados por meio de um processo estabelecido para análise de vulnerabilidades, ameaças e impactos sobre os ativos de informação, com objetivo de implementar as proteções e controles adequados.</w:t>
      </w:r>
    </w:p>
    <w:p w14:paraId="766CF1A3" w14:textId="39320395"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Segurança no Desenvolvimento de Sistemas e Serviços:</w:t>
      </w:r>
      <w:r w:rsidRPr="00EA159F">
        <w:rPr>
          <w:rFonts w:asciiTheme="majorHAnsi" w:hAnsiTheme="majorHAnsi" w:cstheme="majorHAnsi"/>
        </w:rPr>
        <w:t xml:space="preserve"> o processo de desenvolvimento e manutenção de sistemas e serviços corporativos deve garantir a aderência às regras de desenvolvimento seguro e as boas práticas de segurança estabelecid</w:t>
      </w:r>
      <w:r w:rsidR="00EB11EE">
        <w:rPr>
          <w:rFonts w:asciiTheme="majorHAnsi" w:hAnsiTheme="majorHAnsi" w:cstheme="majorHAnsi"/>
        </w:rPr>
        <w:t>a</w:t>
      </w:r>
      <w:r w:rsidRPr="00EA159F">
        <w:rPr>
          <w:rFonts w:asciiTheme="majorHAnsi" w:hAnsiTheme="majorHAnsi" w:cstheme="majorHAnsi"/>
        </w:rPr>
        <w:t>s n</w:t>
      </w:r>
      <w:r w:rsidR="00D15599">
        <w:rPr>
          <w:rFonts w:asciiTheme="majorHAnsi" w:hAnsiTheme="majorHAnsi" w:cstheme="majorHAnsi"/>
        </w:rPr>
        <w:t>a</w:t>
      </w:r>
      <w:r w:rsidRPr="00EA159F">
        <w:rPr>
          <w:rFonts w:asciiTheme="majorHAnsi" w:hAnsiTheme="majorHAnsi" w:cstheme="majorHAnsi"/>
        </w:rPr>
        <w:t xml:space="preserve"> </w:t>
      </w:r>
      <w:r w:rsidR="003C4633">
        <w:rPr>
          <w:rFonts w:asciiTheme="majorHAnsi" w:hAnsiTheme="majorHAnsi" w:cstheme="majorHAnsi"/>
        </w:rPr>
        <w:t>Intera</w:t>
      </w:r>
      <w:r w:rsidRPr="00EA159F">
        <w:rPr>
          <w:rFonts w:asciiTheme="majorHAnsi" w:hAnsiTheme="majorHAnsi" w:cstheme="majorHAnsi"/>
        </w:rPr>
        <w:t>.</w:t>
      </w:r>
    </w:p>
    <w:p w14:paraId="5B1CF53E" w14:textId="3E00B3D9"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Teste de Segurança:</w:t>
      </w:r>
      <w:r w:rsidRPr="00EA159F">
        <w:rPr>
          <w:rFonts w:asciiTheme="majorHAnsi" w:hAnsiTheme="majorHAnsi" w:cstheme="majorHAnsi"/>
        </w:rPr>
        <w:t xml:space="preserve">  a fim de identificar e reduzir vulnerabilidades nos ativos de informação, devem ser realizadas, por meio de testes de segurança, varreduras para identificação de vulnerabilidades no ambiente de tecnologia produtivo, minimamente a cada 30 dias.  Uma vez identificada mudança em aberto para promoção de sistemas para</w:t>
      </w:r>
      <w:r w:rsidR="0028085D">
        <w:rPr>
          <w:rFonts w:asciiTheme="majorHAnsi" w:hAnsiTheme="majorHAnsi" w:cstheme="majorHAnsi"/>
        </w:rPr>
        <w:t xml:space="preserve"> </w:t>
      </w:r>
      <w:r w:rsidRPr="00EA159F">
        <w:rPr>
          <w:rFonts w:asciiTheme="majorHAnsi" w:hAnsiTheme="majorHAnsi" w:cstheme="majorHAnsi"/>
        </w:rPr>
        <w:t xml:space="preserve">ambientes de produção, uma varredura de vulnerabilidade deverá ser executada sob demanda. Anualmente, será executada, por consultoria independente, testes de penetração (manuais ou automatizadas) nos ambientes críticos para identificação de fragilidades nos </w:t>
      </w:r>
      <w:r w:rsidR="00B15236" w:rsidRPr="00EA159F">
        <w:rPr>
          <w:rFonts w:asciiTheme="majorHAnsi" w:hAnsiTheme="majorHAnsi" w:cstheme="majorHAnsi"/>
        </w:rPr>
        <w:t xml:space="preserve">ativos </w:t>
      </w:r>
      <w:r w:rsidR="00206BB7" w:rsidRPr="00EA159F">
        <w:rPr>
          <w:rFonts w:asciiTheme="majorHAnsi" w:hAnsiTheme="majorHAnsi" w:cstheme="majorHAnsi"/>
        </w:rPr>
        <w:t xml:space="preserve">da </w:t>
      </w:r>
      <w:r w:rsidR="00A35752" w:rsidRPr="00EA159F">
        <w:rPr>
          <w:rFonts w:asciiTheme="majorHAnsi" w:hAnsiTheme="majorHAnsi" w:cstheme="majorHAnsi"/>
        </w:rPr>
        <w:t>informação, não excluindo a avaliação sobre os controles e processos de</w:t>
      </w:r>
      <w:r w:rsidRPr="00EA159F">
        <w:rPr>
          <w:rFonts w:asciiTheme="majorHAnsi" w:hAnsiTheme="majorHAnsi" w:cstheme="majorHAnsi"/>
        </w:rPr>
        <w:t xml:space="preserve"> segurança já estabelecidos n</w:t>
      </w:r>
      <w:r w:rsidR="00351845">
        <w:rPr>
          <w:rFonts w:asciiTheme="majorHAnsi" w:hAnsiTheme="majorHAnsi" w:cstheme="majorHAnsi"/>
        </w:rPr>
        <w:t xml:space="preserve">a </w:t>
      </w:r>
      <w:r w:rsidR="003C4633">
        <w:rPr>
          <w:rFonts w:asciiTheme="majorHAnsi" w:hAnsiTheme="majorHAnsi" w:cstheme="majorHAnsi"/>
        </w:rPr>
        <w:t>Intera</w:t>
      </w:r>
      <w:r w:rsidRPr="00EA159F">
        <w:rPr>
          <w:rFonts w:asciiTheme="majorHAnsi" w:hAnsiTheme="majorHAnsi" w:cstheme="majorHAnsi"/>
        </w:rPr>
        <w:t>.</w:t>
      </w:r>
    </w:p>
    <w:p w14:paraId="11F466DF" w14:textId="760CEBDE" w:rsidR="00EA159F" w:rsidRDefault="00B15236"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 xml:space="preserve">Cópias </w:t>
      </w:r>
      <w:r w:rsidR="00206BB7" w:rsidRPr="00EA159F">
        <w:rPr>
          <w:rFonts w:asciiTheme="majorHAnsi" w:hAnsiTheme="majorHAnsi" w:cstheme="majorHAnsi"/>
          <w:b/>
          <w:bCs/>
        </w:rPr>
        <w:t xml:space="preserve">de </w:t>
      </w:r>
      <w:r w:rsidR="00A35752" w:rsidRPr="00EA159F">
        <w:rPr>
          <w:rFonts w:asciiTheme="majorHAnsi" w:hAnsiTheme="majorHAnsi" w:cstheme="majorHAnsi"/>
          <w:b/>
          <w:bCs/>
        </w:rPr>
        <w:t>Segurança (</w:t>
      </w:r>
      <w:r w:rsidR="00EA159F" w:rsidRPr="00EA159F">
        <w:rPr>
          <w:rFonts w:asciiTheme="majorHAnsi" w:hAnsiTheme="majorHAnsi" w:cstheme="majorHAnsi"/>
          <w:b/>
          <w:bCs/>
        </w:rPr>
        <w:t>backup):</w:t>
      </w:r>
      <w:r w:rsidR="00EA159F" w:rsidRPr="00EA159F">
        <w:rPr>
          <w:rFonts w:asciiTheme="majorHAnsi" w:hAnsiTheme="majorHAnsi" w:cstheme="majorHAnsi"/>
        </w:rPr>
        <w:t xml:space="preserve">  deve-</w:t>
      </w:r>
      <w:r w:rsidR="00A35752" w:rsidRPr="00EA159F">
        <w:rPr>
          <w:rFonts w:asciiTheme="majorHAnsi" w:hAnsiTheme="majorHAnsi" w:cstheme="majorHAnsi"/>
        </w:rPr>
        <w:t>se garantir de forma íntegra e confiável a</w:t>
      </w:r>
      <w:r w:rsidR="00EA159F" w:rsidRPr="00EA159F">
        <w:rPr>
          <w:rFonts w:asciiTheme="majorHAnsi" w:hAnsiTheme="majorHAnsi" w:cstheme="majorHAnsi"/>
        </w:rPr>
        <w:t xml:space="preserve"> restauração de qualquer tipo de dado registrado nos sistemas de informações e servidores </w:t>
      </w:r>
      <w:r w:rsidR="00A35752" w:rsidRPr="00EA159F">
        <w:rPr>
          <w:rFonts w:asciiTheme="majorHAnsi" w:hAnsiTheme="majorHAnsi" w:cstheme="majorHAnsi"/>
        </w:rPr>
        <w:t>de arquivos da</w:t>
      </w:r>
      <w:r w:rsidR="00351845">
        <w:rPr>
          <w:rFonts w:asciiTheme="majorHAnsi" w:hAnsiTheme="majorHAnsi" w:cstheme="majorHAnsi"/>
        </w:rPr>
        <w:t xml:space="preserve"> </w:t>
      </w:r>
      <w:r w:rsidR="003C4633">
        <w:rPr>
          <w:rFonts w:asciiTheme="majorHAnsi" w:hAnsiTheme="majorHAnsi" w:cstheme="majorHAnsi"/>
        </w:rPr>
        <w:t>Intera</w:t>
      </w:r>
      <w:r w:rsidR="00A35752" w:rsidRPr="00EA159F">
        <w:rPr>
          <w:rFonts w:asciiTheme="majorHAnsi" w:hAnsiTheme="majorHAnsi" w:cstheme="majorHAnsi"/>
        </w:rPr>
        <w:t>, pautado pela preservação da confiabilidade, integridade e</w:t>
      </w:r>
      <w:r w:rsidR="00EA159F" w:rsidRPr="00EA159F">
        <w:rPr>
          <w:rFonts w:asciiTheme="majorHAnsi" w:hAnsiTheme="majorHAnsi" w:cstheme="majorHAnsi"/>
        </w:rPr>
        <w:t xml:space="preserve"> disponibilidade da informação.</w:t>
      </w:r>
    </w:p>
    <w:p w14:paraId="022E6A9B" w14:textId="1917CB31" w:rsidR="00EA159F" w:rsidRDefault="001D2989"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 xml:space="preserve">Segurança </w:t>
      </w:r>
      <w:r w:rsidR="00206BB7" w:rsidRPr="00EA159F">
        <w:rPr>
          <w:rFonts w:asciiTheme="majorHAnsi" w:hAnsiTheme="majorHAnsi" w:cstheme="majorHAnsi"/>
          <w:b/>
          <w:bCs/>
        </w:rPr>
        <w:t xml:space="preserve">na </w:t>
      </w:r>
      <w:r w:rsidR="00A35752" w:rsidRPr="00EA159F">
        <w:rPr>
          <w:rFonts w:asciiTheme="majorHAnsi" w:hAnsiTheme="majorHAnsi" w:cstheme="majorHAnsi"/>
          <w:b/>
          <w:bCs/>
        </w:rPr>
        <w:t>Gestão de Fornecedores</w:t>
      </w:r>
      <w:r w:rsidR="00EA159F" w:rsidRPr="00EA159F">
        <w:rPr>
          <w:rFonts w:asciiTheme="majorHAnsi" w:hAnsiTheme="majorHAnsi" w:cstheme="majorHAnsi"/>
          <w:b/>
          <w:bCs/>
        </w:rPr>
        <w:t>:</w:t>
      </w:r>
      <w:r w:rsidR="00444197">
        <w:rPr>
          <w:rFonts w:asciiTheme="majorHAnsi" w:hAnsiTheme="majorHAnsi" w:cstheme="majorHAnsi"/>
          <w:b/>
          <w:bCs/>
        </w:rPr>
        <w:t xml:space="preserve"> </w:t>
      </w:r>
      <w:r w:rsidR="00A35752" w:rsidRPr="00EA159F">
        <w:rPr>
          <w:rFonts w:asciiTheme="majorHAnsi" w:hAnsiTheme="majorHAnsi" w:cstheme="majorHAnsi"/>
        </w:rPr>
        <w:t>os fornecedores devem ser classificados</w:t>
      </w:r>
      <w:r w:rsidR="00EA159F" w:rsidRPr="00EA159F">
        <w:rPr>
          <w:rFonts w:asciiTheme="majorHAnsi" w:hAnsiTheme="majorHAnsi" w:cstheme="majorHAnsi"/>
        </w:rPr>
        <w:t xml:space="preserve"> </w:t>
      </w:r>
      <w:r w:rsidR="00A35752" w:rsidRPr="00EA159F">
        <w:rPr>
          <w:rFonts w:asciiTheme="majorHAnsi" w:hAnsiTheme="majorHAnsi" w:cstheme="majorHAnsi"/>
        </w:rPr>
        <w:t>conforme diretrizes corporativas e caso sejam classificados como relevantes, serão</w:t>
      </w:r>
      <w:r w:rsidR="00EA159F" w:rsidRPr="00EA159F">
        <w:rPr>
          <w:rFonts w:asciiTheme="majorHAnsi" w:hAnsiTheme="majorHAnsi" w:cstheme="majorHAnsi"/>
        </w:rPr>
        <w:t xml:space="preserve"> selecionados, analisados e gerenciados em todo o ciclo de contratação e prestação de serviços, visando atender aos controles de segurança e regulatórios estabelecidos, de acordo com o tipo de serviço ou solução prestada e ter atribuído a ele um score de risco.</w:t>
      </w:r>
    </w:p>
    <w:p w14:paraId="0A8E9E68" w14:textId="691F03B3" w:rsidR="00EA159F" w:rsidRDefault="0094010D" w:rsidP="00676F1D">
      <w:pPr>
        <w:pStyle w:val="PargrafodaLista"/>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lastRenderedPageBreak/>
        <w:t>Aquisição de Bens e Serviços</w:t>
      </w:r>
      <w:r w:rsidRPr="0094010D">
        <w:rPr>
          <w:rFonts w:asciiTheme="majorHAnsi" w:hAnsiTheme="majorHAnsi" w:cstheme="majorHAnsi"/>
        </w:rPr>
        <w:t>: o processo de contratação de sistemas ou serviços que envolvam tecnologia ou processamento ou armazenamento de informações d</w:t>
      </w:r>
      <w:r w:rsidR="001F5486">
        <w:rPr>
          <w:rFonts w:asciiTheme="majorHAnsi" w:hAnsiTheme="majorHAnsi" w:cstheme="majorHAnsi"/>
        </w:rPr>
        <w:t xml:space="preserve">a </w:t>
      </w:r>
      <w:r w:rsidR="003C4633">
        <w:rPr>
          <w:rFonts w:asciiTheme="majorHAnsi" w:hAnsiTheme="majorHAnsi" w:cstheme="majorHAnsi"/>
        </w:rPr>
        <w:t>Intera</w:t>
      </w:r>
      <w:r w:rsidR="000D21DF" w:rsidRPr="0094010D">
        <w:rPr>
          <w:rFonts w:asciiTheme="majorHAnsi" w:hAnsiTheme="majorHAnsi" w:cstheme="majorHAnsi"/>
        </w:rPr>
        <w:t xml:space="preserve"> </w:t>
      </w:r>
      <w:r w:rsidRPr="0094010D">
        <w:rPr>
          <w:rFonts w:asciiTheme="majorHAnsi" w:hAnsiTheme="majorHAnsi" w:cstheme="majorHAnsi"/>
        </w:rPr>
        <w:t xml:space="preserve">deve contemplar a análise de requisitos de segurança, com o procedimento de </w:t>
      </w:r>
      <w:r w:rsidR="001D2989" w:rsidRPr="0094010D">
        <w:rPr>
          <w:rFonts w:asciiTheme="majorHAnsi" w:hAnsiTheme="majorHAnsi" w:cstheme="majorHAnsi"/>
        </w:rPr>
        <w:t xml:space="preserve">prova </w:t>
      </w:r>
      <w:r w:rsidR="00206BB7" w:rsidRPr="0094010D">
        <w:rPr>
          <w:rFonts w:asciiTheme="majorHAnsi" w:hAnsiTheme="majorHAnsi" w:cstheme="majorHAnsi"/>
        </w:rPr>
        <w:t xml:space="preserve">de </w:t>
      </w:r>
      <w:r w:rsidR="00A35752" w:rsidRPr="0094010D">
        <w:rPr>
          <w:rFonts w:asciiTheme="majorHAnsi" w:hAnsiTheme="majorHAnsi" w:cstheme="majorHAnsi"/>
        </w:rPr>
        <w:t>conceitos, assim como a formalização da coleta de evidências dos</w:t>
      </w:r>
      <w:r w:rsidRPr="0094010D">
        <w:rPr>
          <w:rFonts w:asciiTheme="majorHAnsi" w:hAnsiTheme="majorHAnsi" w:cstheme="majorHAnsi"/>
        </w:rPr>
        <w:t xml:space="preserve"> </w:t>
      </w:r>
      <w:r w:rsidR="00A35752" w:rsidRPr="0094010D">
        <w:rPr>
          <w:rFonts w:asciiTheme="majorHAnsi" w:hAnsiTheme="majorHAnsi" w:cstheme="majorHAnsi"/>
        </w:rPr>
        <w:t>requisitos analisados</w:t>
      </w:r>
      <w:r w:rsidRPr="0094010D">
        <w:rPr>
          <w:rFonts w:asciiTheme="majorHAnsi" w:hAnsiTheme="majorHAnsi" w:cstheme="majorHAnsi"/>
        </w:rPr>
        <w:t xml:space="preserve">.  </w:t>
      </w:r>
      <w:r w:rsidR="001D2989" w:rsidRPr="0094010D">
        <w:rPr>
          <w:rFonts w:asciiTheme="majorHAnsi" w:hAnsiTheme="majorHAnsi" w:cstheme="majorHAnsi"/>
        </w:rPr>
        <w:t xml:space="preserve">Quando </w:t>
      </w:r>
      <w:r w:rsidR="00206BB7" w:rsidRPr="0094010D">
        <w:rPr>
          <w:rFonts w:asciiTheme="majorHAnsi" w:hAnsiTheme="majorHAnsi" w:cstheme="majorHAnsi"/>
        </w:rPr>
        <w:t xml:space="preserve">aplicável, </w:t>
      </w:r>
      <w:r w:rsidR="00A35752" w:rsidRPr="0094010D">
        <w:rPr>
          <w:rFonts w:asciiTheme="majorHAnsi" w:hAnsiTheme="majorHAnsi" w:cstheme="majorHAnsi"/>
        </w:rPr>
        <w:t>a comunicação da contratação de</w:t>
      </w:r>
      <w:r w:rsidRPr="0094010D">
        <w:rPr>
          <w:rFonts w:asciiTheme="majorHAnsi" w:hAnsiTheme="majorHAnsi" w:cstheme="majorHAnsi"/>
        </w:rPr>
        <w:t xml:space="preserve"> </w:t>
      </w:r>
      <w:r w:rsidR="00A35752" w:rsidRPr="0094010D">
        <w:rPr>
          <w:rFonts w:asciiTheme="majorHAnsi" w:hAnsiTheme="majorHAnsi" w:cstheme="majorHAnsi"/>
        </w:rPr>
        <w:t>fornecedores aos órgãos reguladores deverá ser realizada conforme</w:t>
      </w:r>
      <w:r w:rsidRPr="0094010D">
        <w:rPr>
          <w:rFonts w:asciiTheme="majorHAnsi" w:hAnsiTheme="majorHAnsi" w:cstheme="majorHAnsi"/>
        </w:rPr>
        <w:t xml:space="preserve"> regulamentação vigente.</w:t>
      </w:r>
    </w:p>
    <w:p w14:paraId="126BD2AB" w14:textId="0AE8E835" w:rsidR="0094010D" w:rsidRDefault="001D2989" w:rsidP="00676F1D">
      <w:pPr>
        <w:pStyle w:val="PargrafodaLista"/>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t xml:space="preserve">Restrição </w:t>
      </w:r>
      <w:r w:rsidR="00206BB7" w:rsidRPr="0094010D">
        <w:rPr>
          <w:rFonts w:asciiTheme="majorHAnsi" w:hAnsiTheme="majorHAnsi" w:cstheme="majorHAnsi"/>
          <w:b/>
          <w:bCs/>
        </w:rPr>
        <w:t xml:space="preserve">na </w:t>
      </w:r>
      <w:r w:rsidR="00A35752" w:rsidRPr="0094010D">
        <w:rPr>
          <w:rFonts w:asciiTheme="majorHAnsi" w:hAnsiTheme="majorHAnsi" w:cstheme="majorHAnsi"/>
          <w:b/>
          <w:bCs/>
        </w:rPr>
        <w:t>Contratação de Bens e Serviços</w:t>
      </w:r>
      <w:r w:rsidR="0094010D" w:rsidRPr="0094010D">
        <w:rPr>
          <w:rFonts w:asciiTheme="majorHAnsi" w:hAnsiTheme="majorHAnsi" w:cstheme="majorHAnsi"/>
          <w:b/>
          <w:bCs/>
        </w:rPr>
        <w:t>:</w:t>
      </w:r>
      <w:r w:rsidR="0094010D" w:rsidRPr="0094010D">
        <w:rPr>
          <w:rFonts w:asciiTheme="majorHAnsi" w:hAnsiTheme="majorHAnsi" w:cstheme="majorHAnsi"/>
        </w:rPr>
        <w:t xml:space="preserve">  </w:t>
      </w:r>
      <w:r w:rsidR="00A35752" w:rsidRPr="0094010D">
        <w:rPr>
          <w:rFonts w:asciiTheme="majorHAnsi" w:hAnsiTheme="majorHAnsi" w:cstheme="majorHAnsi"/>
        </w:rPr>
        <w:t>a área de Segurança da</w:t>
      </w:r>
      <w:r w:rsidR="0094010D" w:rsidRPr="0094010D">
        <w:rPr>
          <w:rFonts w:asciiTheme="majorHAnsi" w:hAnsiTheme="majorHAnsi" w:cstheme="majorHAnsi"/>
        </w:rPr>
        <w:t xml:space="preserve"> Informação poderá vetar ou impor restrições para a contratação de sistemas ou </w:t>
      </w:r>
      <w:r w:rsidR="00A35752" w:rsidRPr="0094010D">
        <w:rPr>
          <w:rFonts w:asciiTheme="majorHAnsi" w:hAnsiTheme="majorHAnsi" w:cstheme="majorHAnsi"/>
        </w:rPr>
        <w:t>serviços que envolvam tecnologia ou processamento ou armazenamento de</w:t>
      </w:r>
      <w:r w:rsidR="0094010D" w:rsidRPr="0094010D">
        <w:rPr>
          <w:rFonts w:asciiTheme="majorHAnsi" w:hAnsiTheme="majorHAnsi" w:cstheme="majorHAnsi"/>
        </w:rPr>
        <w:t xml:space="preserve"> informações d</w:t>
      </w:r>
      <w:r w:rsidR="001F5486">
        <w:rPr>
          <w:rFonts w:asciiTheme="majorHAnsi" w:hAnsiTheme="majorHAnsi" w:cstheme="majorHAnsi"/>
        </w:rPr>
        <w:t xml:space="preserve">a </w:t>
      </w:r>
      <w:r w:rsidR="003C4633">
        <w:rPr>
          <w:rFonts w:asciiTheme="majorHAnsi" w:hAnsiTheme="majorHAnsi" w:cstheme="majorHAnsi"/>
        </w:rPr>
        <w:t>Intera</w:t>
      </w:r>
      <w:r w:rsidR="001F65E7" w:rsidRPr="0094010D">
        <w:rPr>
          <w:rFonts w:asciiTheme="majorHAnsi" w:hAnsiTheme="majorHAnsi" w:cstheme="majorHAnsi"/>
        </w:rPr>
        <w:t xml:space="preserve"> </w:t>
      </w:r>
      <w:r w:rsidR="0094010D" w:rsidRPr="0094010D">
        <w:rPr>
          <w:rFonts w:asciiTheme="majorHAnsi" w:hAnsiTheme="majorHAnsi" w:cstheme="majorHAnsi"/>
        </w:rPr>
        <w:t>quando constatar, a qualquer tempo, o não atendimento as regulamentações vigentes e/ou às políticas de segurança estabelecidas.</w:t>
      </w:r>
    </w:p>
    <w:p w14:paraId="5BA8D470" w14:textId="4DA3306A" w:rsidR="0094010D" w:rsidRPr="00AB43FC" w:rsidRDefault="0094010D" w:rsidP="00676F1D">
      <w:pPr>
        <w:pStyle w:val="PargrafodaLista"/>
        <w:numPr>
          <w:ilvl w:val="3"/>
          <w:numId w:val="1"/>
        </w:numPr>
        <w:spacing w:before="0" w:beforeAutospacing="0" w:after="240" w:afterAutospacing="0"/>
        <w:ind w:left="1260"/>
        <w:jc w:val="both"/>
        <w:rPr>
          <w:rFonts w:asciiTheme="majorHAnsi" w:hAnsiTheme="majorHAnsi" w:cstheme="majorHAnsi"/>
        </w:rPr>
      </w:pPr>
      <w:r w:rsidRPr="00AB43FC">
        <w:rPr>
          <w:rFonts w:asciiTheme="majorHAnsi" w:hAnsiTheme="majorHAnsi" w:cstheme="majorHAnsi"/>
          <w:b/>
          <w:bCs/>
        </w:rPr>
        <w:t>Controles e Incidentes Segurança:</w:t>
      </w:r>
      <w:r w:rsidRPr="00AB43FC">
        <w:rPr>
          <w:rFonts w:asciiTheme="majorHAnsi" w:hAnsiTheme="majorHAnsi" w:cstheme="majorHAnsi"/>
        </w:rPr>
        <w:t xml:space="preserve"> devem ser avaliados os controles voltados à prevenção e ao tratamento dos incidentes a serem adotados por fornecedores de serviços que manuseiem dados ou informações sensíveis ou que sejam relevantes </w:t>
      </w:r>
      <w:r w:rsidR="001D2989" w:rsidRPr="00AB43FC">
        <w:rPr>
          <w:rFonts w:asciiTheme="majorHAnsi" w:hAnsiTheme="majorHAnsi" w:cstheme="majorHAnsi"/>
        </w:rPr>
        <w:t xml:space="preserve">para </w:t>
      </w:r>
      <w:r w:rsidR="00206BB7" w:rsidRPr="00AB43FC">
        <w:rPr>
          <w:rFonts w:asciiTheme="majorHAnsi" w:hAnsiTheme="majorHAnsi" w:cstheme="majorHAnsi"/>
        </w:rPr>
        <w:t xml:space="preserve">a </w:t>
      </w:r>
      <w:r w:rsidR="00A35752" w:rsidRPr="00AB43FC">
        <w:rPr>
          <w:rFonts w:asciiTheme="majorHAnsi" w:hAnsiTheme="majorHAnsi" w:cstheme="majorHAnsi"/>
        </w:rPr>
        <w:t>condução das atividades operacionais da</w:t>
      </w:r>
      <w:r w:rsidR="001F5486" w:rsidRPr="00AB43FC">
        <w:rPr>
          <w:rFonts w:asciiTheme="majorHAnsi" w:hAnsiTheme="majorHAnsi" w:cstheme="majorHAnsi"/>
        </w:rPr>
        <w:t xml:space="preserve"> </w:t>
      </w:r>
      <w:r w:rsidR="003C4633">
        <w:rPr>
          <w:rFonts w:asciiTheme="majorHAnsi" w:hAnsiTheme="majorHAnsi" w:cstheme="majorHAnsi"/>
        </w:rPr>
        <w:t>Intera</w:t>
      </w:r>
      <w:r w:rsidRPr="00AB43FC">
        <w:rPr>
          <w:rFonts w:asciiTheme="majorHAnsi" w:hAnsiTheme="majorHAnsi" w:cstheme="majorHAnsi"/>
        </w:rPr>
        <w:t xml:space="preserve">.  </w:t>
      </w:r>
      <w:r w:rsidR="001D2989" w:rsidRPr="00AB43FC">
        <w:rPr>
          <w:rFonts w:asciiTheme="majorHAnsi" w:hAnsiTheme="majorHAnsi" w:cstheme="majorHAnsi"/>
        </w:rPr>
        <w:t>Incidentes relevantes</w:t>
      </w:r>
      <w:r w:rsidRPr="00AB43FC">
        <w:rPr>
          <w:rFonts w:asciiTheme="majorHAnsi" w:hAnsiTheme="majorHAnsi" w:cstheme="majorHAnsi"/>
        </w:rPr>
        <w:t xml:space="preserve"> </w:t>
      </w:r>
      <w:r w:rsidR="00206BB7" w:rsidRPr="00AB43FC">
        <w:rPr>
          <w:rFonts w:asciiTheme="majorHAnsi" w:hAnsiTheme="majorHAnsi" w:cstheme="majorHAnsi"/>
        </w:rPr>
        <w:t xml:space="preserve">relacionados </w:t>
      </w:r>
      <w:r w:rsidR="00A35752" w:rsidRPr="00AB43FC">
        <w:rPr>
          <w:rFonts w:asciiTheme="majorHAnsi" w:hAnsiTheme="majorHAnsi" w:cstheme="majorHAnsi"/>
        </w:rPr>
        <w:t>às informações da</w:t>
      </w:r>
      <w:r w:rsidR="001F5486" w:rsidRPr="00AB43FC">
        <w:rPr>
          <w:rFonts w:asciiTheme="majorHAnsi" w:hAnsiTheme="majorHAnsi" w:cstheme="majorHAnsi"/>
        </w:rPr>
        <w:t xml:space="preserve"> </w:t>
      </w:r>
      <w:r w:rsidR="003C4633">
        <w:rPr>
          <w:rFonts w:asciiTheme="majorHAnsi" w:hAnsiTheme="majorHAnsi" w:cstheme="majorHAnsi"/>
        </w:rPr>
        <w:t>Intera</w:t>
      </w:r>
      <w:r w:rsidR="00A35752" w:rsidRPr="00AB43FC">
        <w:rPr>
          <w:rFonts w:asciiTheme="majorHAnsi" w:hAnsiTheme="majorHAnsi" w:cstheme="majorHAnsi"/>
        </w:rPr>
        <w:t>, armazenadas ou processadas pelo</w:t>
      </w:r>
      <w:r w:rsidRPr="00AB43FC">
        <w:rPr>
          <w:rFonts w:asciiTheme="majorHAnsi" w:hAnsiTheme="majorHAnsi" w:cstheme="majorHAnsi"/>
        </w:rPr>
        <w:t xml:space="preserve"> fornecedor, devem ser comunicadas à Segurança da Informação d</w:t>
      </w:r>
      <w:r w:rsidR="001F5486" w:rsidRPr="00AB43FC">
        <w:rPr>
          <w:rFonts w:asciiTheme="majorHAnsi" w:hAnsiTheme="majorHAnsi" w:cstheme="majorHAnsi"/>
        </w:rPr>
        <w:t xml:space="preserve">a </w:t>
      </w:r>
      <w:r w:rsidR="003C4633">
        <w:rPr>
          <w:rFonts w:asciiTheme="majorHAnsi" w:hAnsiTheme="majorHAnsi" w:cstheme="majorHAnsi"/>
        </w:rPr>
        <w:t>Intera</w:t>
      </w:r>
      <w:r w:rsidRPr="00AB43FC">
        <w:rPr>
          <w:rFonts w:asciiTheme="majorHAnsi" w:hAnsiTheme="majorHAnsi" w:cstheme="majorHAnsi"/>
        </w:rPr>
        <w:t xml:space="preserve">, </w:t>
      </w:r>
      <w:r w:rsidR="00B9426C">
        <w:rPr>
          <w:rFonts w:asciiTheme="majorHAnsi" w:hAnsiTheme="majorHAnsi" w:cstheme="majorHAnsi"/>
        </w:rPr>
        <w:t xml:space="preserve">acionando-se o DPO da </w:t>
      </w:r>
      <w:r w:rsidR="003C4633">
        <w:rPr>
          <w:rFonts w:asciiTheme="majorHAnsi" w:hAnsiTheme="majorHAnsi" w:cstheme="majorHAnsi"/>
        </w:rPr>
        <w:t>Intera</w:t>
      </w:r>
      <w:r w:rsidR="00B9426C">
        <w:rPr>
          <w:rFonts w:asciiTheme="majorHAnsi" w:hAnsiTheme="majorHAnsi" w:cstheme="majorHAnsi"/>
        </w:rPr>
        <w:t xml:space="preserve"> (</w:t>
      </w:r>
      <w:r w:rsidR="003C4633">
        <w:rPr>
          <w:rFonts w:asciiTheme="majorHAnsi" w:hAnsiTheme="majorHAnsi" w:cstheme="majorHAnsi"/>
        </w:rPr>
        <w:t>Márcio Manzato</w:t>
      </w:r>
      <w:r w:rsidR="00B9426C">
        <w:rPr>
          <w:rFonts w:asciiTheme="majorHAnsi" w:hAnsiTheme="majorHAnsi" w:cstheme="majorHAnsi"/>
        </w:rPr>
        <w:t>) pelo e-mail</w:t>
      </w:r>
      <w:r w:rsidR="003C4633">
        <w:rPr>
          <w:rFonts w:asciiTheme="majorHAnsi" w:hAnsiTheme="majorHAnsi" w:cstheme="majorHAnsi"/>
        </w:rPr>
        <w:t xml:space="preserve"> </w:t>
      </w:r>
      <w:hyperlink r:id="rId11" w:history="1">
        <w:r w:rsidR="003C4633" w:rsidRPr="003C4633">
          <w:rPr>
            <w:rStyle w:val="Hyperlink"/>
            <w:rFonts w:asciiTheme="majorHAnsi" w:hAnsiTheme="majorHAnsi" w:cstheme="majorHAnsi"/>
          </w:rPr>
          <w:t>marcio.manzato@interaconsultoria.com.br</w:t>
        </w:r>
      </w:hyperlink>
      <w:r w:rsidR="00B9426C">
        <w:rPr>
          <w:rFonts w:asciiTheme="majorHAnsi" w:hAnsiTheme="majorHAnsi" w:cstheme="majorHAnsi"/>
        </w:rPr>
        <w:t xml:space="preserve">. </w:t>
      </w:r>
    </w:p>
    <w:p w14:paraId="240D906B" w14:textId="15E1F6B3" w:rsidR="0094010D" w:rsidRDefault="0094010D" w:rsidP="00676F1D">
      <w:pPr>
        <w:pStyle w:val="PargrafodaLista"/>
        <w:numPr>
          <w:ilvl w:val="2"/>
          <w:numId w:val="1"/>
        </w:numPr>
        <w:spacing w:before="0" w:beforeAutospacing="0" w:after="240" w:afterAutospacing="0"/>
        <w:jc w:val="both"/>
        <w:rPr>
          <w:rFonts w:asciiTheme="majorHAnsi" w:hAnsiTheme="majorHAnsi" w:cstheme="majorHAnsi"/>
        </w:rPr>
      </w:pPr>
      <w:r w:rsidRPr="0094010D">
        <w:rPr>
          <w:rFonts w:asciiTheme="majorHAnsi" w:hAnsiTheme="majorHAnsi" w:cstheme="majorHAnsi"/>
          <w:b/>
          <w:bCs/>
        </w:rPr>
        <w:t>Proteção de perímetro:</w:t>
      </w:r>
      <w:r w:rsidRPr="0094010D">
        <w:rPr>
          <w:rFonts w:asciiTheme="majorHAnsi" w:hAnsiTheme="majorHAnsi" w:cstheme="majorHAnsi"/>
        </w:rPr>
        <w:t xml:space="preserve"> a fim de proteger a infraestrutura d</w:t>
      </w:r>
      <w:r w:rsidR="001F5486">
        <w:rPr>
          <w:rFonts w:asciiTheme="majorHAnsi" w:hAnsiTheme="majorHAnsi" w:cstheme="majorHAnsi"/>
        </w:rPr>
        <w:t xml:space="preserve">a </w:t>
      </w:r>
      <w:r w:rsidR="003C4633">
        <w:rPr>
          <w:rFonts w:asciiTheme="majorHAnsi" w:hAnsiTheme="majorHAnsi" w:cstheme="majorHAnsi"/>
        </w:rPr>
        <w:t>Intera</w:t>
      </w:r>
      <w:r w:rsidRPr="0094010D">
        <w:rPr>
          <w:rFonts w:asciiTheme="majorHAnsi" w:hAnsiTheme="majorHAnsi" w:cstheme="majorHAnsi"/>
        </w:rPr>
        <w:t xml:space="preserve"> </w:t>
      </w:r>
      <w:r w:rsidR="00AE7735" w:rsidRPr="0094010D">
        <w:rPr>
          <w:rFonts w:asciiTheme="majorHAnsi" w:hAnsiTheme="majorHAnsi" w:cstheme="majorHAnsi"/>
        </w:rPr>
        <w:t>contra</w:t>
      </w:r>
      <w:r w:rsidR="00AE7735">
        <w:rPr>
          <w:rFonts w:asciiTheme="majorHAnsi" w:hAnsiTheme="majorHAnsi" w:cstheme="majorHAnsi"/>
        </w:rPr>
        <w:t xml:space="preserve">-ataques </w:t>
      </w:r>
      <w:r w:rsidRPr="0094010D">
        <w:rPr>
          <w:rFonts w:asciiTheme="majorHAnsi" w:hAnsiTheme="majorHAnsi" w:cstheme="majorHAnsi"/>
        </w:rPr>
        <w:t>externos, devem ser implementados, minimamente, ferramentas e controles contra: softwares e</w:t>
      </w:r>
      <w:r>
        <w:rPr>
          <w:rFonts w:asciiTheme="majorHAnsi" w:hAnsiTheme="majorHAnsi" w:cstheme="majorHAnsi"/>
        </w:rPr>
        <w:t xml:space="preserve"> </w:t>
      </w:r>
      <w:r w:rsidRPr="0094010D">
        <w:rPr>
          <w:rFonts w:asciiTheme="majorHAnsi" w:hAnsiTheme="majorHAnsi" w:cstheme="majorHAnsi"/>
        </w:rPr>
        <w:t xml:space="preserve">mensagens maliciosas, invasão de dispositivos de rede e servidores, ataques a aplicativos e sistemas corporativos, ataques de negação de serviço e ameaça persistente avançada. </w:t>
      </w:r>
      <w:r w:rsidR="001D2989" w:rsidRPr="0094010D">
        <w:rPr>
          <w:rFonts w:asciiTheme="majorHAnsi" w:hAnsiTheme="majorHAnsi" w:cstheme="majorHAnsi"/>
        </w:rPr>
        <w:t xml:space="preserve">Devem </w:t>
      </w:r>
      <w:r w:rsidR="00206BB7" w:rsidRPr="0094010D">
        <w:rPr>
          <w:rFonts w:asciiTheme="majorHAnsi" w:hAnsiTheme="majorHAnsi" w:cstheme="majorHAnsi"/>
        </w:rPr>
        <w:t xml:space="preserve">ser </w:t>
      </w:r>
      <w:r w:rsidR="00A35752" w:rsidRPr="0094010D">
        <w:rPr>
          <w:rFonts w:asciiTheme="majorHAnsi" w:hAnsiTheme="majorHAnsi" w:cstheme="majorHAnsi"/>
        </w:rPr>
        <w:t>implementados controle de acesso de segmentação da rede corporativa</w:t>
      </w:r>
      <w:r w:rsidRPr="0094010D">
        <w:rPr>
          <w:rFonts w:asciiTheme="majorHAnsi" w:hAnsiTheme="majorHAnsi" w:cstheme="majorHAnsi"/>
        </w:rPr>
        <w:t>, mitigando o risco contra acessos não autorizados.</w:t>
      </w:r>
    </w:p>
    <w:p w14:paraId="1EB6D600" w14:textId="618A78FB" w:rsidR="0094010D" w:rsidRDefault="0094010D" w:rsidP="00676F1D">
      <w:pPr>
        <w:pStyle w:val="PargrafodaLista"/>
        <w:numPr>
          <w:ilvl w:val="2"/>
          <w:numId w:val="1"/>
        </w:numPr>
        <w:spacing w:before="0" w:beforeAutospacing="0" w:after="240" w:afterAutospacing="0"/>
        <w:jc w:val="both"/>
        <w:rPr>
          <w:rFonts w:asciiTheme="majorHAnsi" w:hAnsiTheme="majorHAnsi" w:cstheme="majorHAnsi"/>
        </w:rPr>
      </w:pPr>
      <w:r w:rsidRPr="0094010D">
        <w:rPr>
          <w:rFonts w:asciiTheme="majorHAnsi" w:hAnsiTheme="majorHAnsi" w:cstheme="majorHAnsi"/>
          <w:b/>
          <w:bCs/>
        </w:rPr>
        <w:t>Registro e Monitoramento:</w:t>
      </w:r>
      <w:r w:rsidRPr="0094010D">
        <w:rPr>
          <w:rFonts w:asciiTheme="majorHAnsi" w:hAnsiTheme="majorHAnsi" w:cstheme="majorHAnsi"/>
        </w:rPr>
        <w:t xml:space="preserve"> os eventos lógicos de sistemas e serviços, assim como os eventos físicos, capturados e/ou identificados por câmeras, catracas e áreas restritas, devem ser devidamente registrados e monitorados, conforme regras estabelecidas n</w:t>
      </w:r>
      <w:r w:rsidR="001F5486">
        <w:rPr>
          <w:rFonts w:asciiTheme="majorHAnsi" w:hAnsiTheme="majorHAnsi" w:cstheme="majorHAnsi"/>
        </w:rPr>
        <w:t xml:space="preserve">a </w:t>
      </w:r>
      <w:r w:rsidR="003C4633">
        <w:rPr>
          <w:rFonts w:asciiTheme="majorHAnsi" w:hAnsiTheme="majorHAnsi" w:cstheme="majorHAnsi"/>
        </w:rPr>
        <w:t>Intera</w:t>
      </w:r>
      <w:r w:rsidRPr="0094010D">
        <w:rPr>
          <w:rFonts w:asciiTheme="majorHAnsi" w:hAnsiTheme="majorHAnsi" w:cstheme="majorHAnsi"/>
        </w:rPr>
        <w:t>.</w:t>
      </w:r>
    </w:p>
    <w:p w14:paraId="518D3CC7" w14:textId="22245F4F" w:rsidR="0094010D" w:rsidRDefault="0094010D" w:rsidP="00676F1D">
      <w:pPr>
        <w:pStyle w:val="PargrafodaLista"/>
        <w:numPr>
          <w:ilvl w:val="2"/>
          <w:numId w:val="1"/>
        </w:numPr>
        <w:spacing w:before="0" w:beforeAutospacing="0" w:after="240" w:afterAutospacing="0"/>
        <w:jc w:val="both"/>
        <w:rPr>
          <w:rFonts w:asciiTheme="majorHAnsi" w:hAnsiTheme="majorHAnsi" w:cstheme="majorHAnsi"/>
        </w:rPr>
      </w:pPr>
      <w:r w:rsidRPr="0094010D">
        <w:rPr>
          <w:rFonts w:asciiTheme="majorHAnsi" w:hAnsiTheme="majorHAnsi" w:cstheme="majorHAnsi"/>
          <w:b/>
          <w:bCs/>
        </w:rPr>
        <w:t>Gestão de Incidentes:</w:t>
      </w:r>
      <w:r w:rsidRPr="0094010D">
        <w:rPr>
          <w:rFonts w:asciiTheme="majorHAnsi" w:hAnsiTheme="majorHAnsi" w:cstheme="majorHAnsi"/>
        </w:rPr>
        <w:t xml:space="preserve"> devem ser realizadas ações de prevenção, identificação, registro e resposta a incidentes e crises de segurança do ambiente tecnológico d</w:t>
      </w:r>
      <w:r w:rsidR="001F5486">
        <w:rPr>
          <w:rFonts w:asciiTheme="majorHAnsi" w:hAnsiTheme="majorHAnsi" w:cstheme="majorHAnsi"/>
        </w:rPr>
        <w:t>a</w:t>
      </w:r>
      <w:r w:rsidRPr="0094010D">
        <w:rPr>
          <w:rFonts w:asciiTheme="majorHAnsi" w:hAnsiTheme="majorHAnsi" w:cstheme="majorHAnsi"/>
        </w:rPr>
        <w:t xml:space="preserve"> </w:t>
      </w:r>
      <w:r w:rsidR="003C4633">
        <w:rPr>
          <w:rFonts w:asciiTheme="majorHAnsi" w:hAnsiTheme="majorHAnsi" w:cstheme="majorHAnsi"/>
        </w:rPr>
        <w:t>Intera</w:t>
      </w:r>
      <w:r w:rsidRPr="0094010D">
        <w:rPr>
          <w:rFonts w:asciiTheme="majorHAnsi" w:hAnsiTheme="majorHAnsi" w:cstheme="majorHAnsi"/>
        </w:rPr>
        <w:t>, que possam comprometer a confidencialidade, integridade e disponibilidade dos ativos da informação. Os incidentes de Segurança da Informação e Cibernéticos devem ser reportados ao diretor responsável pela Segurança da Informação e Cibernética d</w:t>
      </w:r>
      <w:r w:rsidR="001F5486">
        <w:rPr>
          <w:rFonts w:asciiTheme="majorHAnsi" w:hAnsiTheme="majorHAnsi" w:cstheme="majorHAnsi"/>
        </w:rPr>
        <w:t xml:space="preserve">a </w:t>
      </w:r>
      <w:r w:rsidR="003C4633">
        <w:rPr>
          <w:rFonts w:asciiTheme="majorHAnsi" w:hAnsiTheme="majorHAnsi" w:cstheme="majorHAnsi"/>
        </w:rPr>
        <w:t>Intera</w:t>
      </w:r>
      <w:r w:rsidR="000D21DF">
        <w:rPr>
          <w:rFonts w:asciiTheme="majorHAnsi" w:hAnsiTheme="majorHAnsi" w:cstheme="majorHAnsi"/>
        </w:rPr>
        <w:t>.</w:t>
      </w:r>
    </w:p>
    <w:p w14:paraId="247F416E" w14:textId="5044EE97" w:rsidR="0094010D" w:rsidRDefault="0094010D" w:rsidP="00676F1D">
      <w:pPr>
        <w:pStyle w:val="PargrafodaLista"/>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t>Registro do Incidente:</w:t>
      </w:r>
      <w:r w:rsidRPr="0094010D">
        <w:rPr>
          <w:rFonts w:asciiTheme="majorHAnsi" w:hAnsiTheme="majorHAnsi" w:cstheme="majorHAnsi"/>
        </w:rPr>
        <w:t xml:space="preserve"> o incidente deve ser registrado e classificado de acordo com o seu nível de criticidade, determinada pela exposição e relevância dos ativos da informação relacionados na ocorrência, incluindo a </w:t>
      </w:r>
      <w:r w:rsidRPr="0094010D">
        <w:rPr>
          <w:rFonts w:asciiTheme="majorHAnsi" w:hAnsiTheme="majorHAnsi" w:cstheme="majorHAnsi"/>
        </w:rPr>
        <w:lastRenderedPageBreak/>
        <w:t>probabilidade da vulnerabilidade a ser explorada por ameaças e seu respectivo impacto no banco.</w:t>
      </w:r>
    </w:p>
    <w:p w14:paraId="27EEA568" w14:textId="1480FAF6" w:rsidR="0094010D" w:rsidRDefault="0094010D" w:rsidP="00676F1D">
      <w:pPr>
        <w:pStyle w:val="PargrafodaLista"/>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t>Compartilhamento de Incidentes:</w:t>
      </w:r>
      <w:r w:rsidRPr="0094010D">
        <w:rPr>
          <w:rFonts w:asciiTheme="majorHAnsi" w:hAnsiTheme="majorHAnsi" w:cstheme="majorHAnsi"/>
        </w:rPr>
        <w:t xml:space="preserve"> incidentes relevantes que possam impactar </w:t>
      </w:r>
      <w:r w:rsidR="001D2989" w:rsidRPr="0094010D">
        <w:rPr>
          <w:rFonts w:asciiTheme="majorHAnsi" w:hAnsiTheme="majorHAnsi" w:cstheme="majorHAnsi"/>
        </w:rPr>
        <w:t xml:space="preserve">outras </w:t>
      </w:r>
      <w:r w:rsidR="00206BB7" w:rsidRPr="0094010D">
        <w:rPr>
          <w:rFonts w:asciiTheme="majorHAnsi" w:hAnsiTheme="majorHAnsi" w:cstheme="majorHAnsi"/>
        </w:rPr>
        <w:t xml:space="preserve">instituições </w:t>
      </w:r>
      <w:r w:rsidR="00A35752" w:rsidRPr="0094010D">
        <w:rPr>
          <w:rFonts w:asciiTheme="majorHAnsi" w:hAnsiTheme="majorHAnsi" w:cstheme="majorHAnsi"/>
        </w:rPr>
        <w:t>financeiras, devem ser compartilhadas com as demais</w:t>
      </w:r>
      <w:r w:rsidRPr="0094010D">
        <w:rPr>
          <w:rFonts w:asciiTheme="majorHAnsi" w:hAnsiTheme="majorHAnsi" w:cstheme="majorHAnsi"/>
        </w:rPr>
        <w:t xml:space="preserve"> instituições, com objetivo de reduzir o risco, seguindo diretrizes regulamentares.</w:t>
      </w:r>
    </w:p>
    <w:p w14:paraId="6C311811" w14:textId="16EF4EF3" w:rsidR="0094010D" w:rsidRPr="00B86BA6" w:rsidRDefault="001D2989" w:rsidP="00676F1D">
      <w:pPr>
        <w:pStyle w:val="PargrafodaLista"/>
        <w:numPr>
          <w:ilvl w:val="3"/>
          <w:numId w:val="1"/>
        </w:numPr>
        <w:spacing w:before="0" w:beforeAutospacing="0" w:after="240" w:afterAutospacing="0"/>
        <w:ind w:left="1260"/>
        <w:jc w:val="both"/>
        <w:rPr>
          <w:rFonts w:asciiTheme="majorHAnsi" w:hAnsiTheme="majorHAnsi" w:cstheme="majorHAnsi"/>
        </w:rPr>
      </w:pPr>
      <w:r w:rsidRPr="00B86BA6">
        <w:rPr>
          <w:rFonts w:asciiTheme="majorHAnsi" w:hAnsiTheme="majorHAnsi" w:cstheme="majorHAnsi"/>
          <w:b/>
          <w:bCs/>
        </w:rPr>
        <w:t xml:space="preserve">Relatório </w:t>
      </w:r>
      <w:r w:rsidR="00206BB7" w:rsidRPr="00B86BA6">
        <w:rPr>
          <w:rFonts w:asciiTheme="majorHAnsi" w:hAnsiTheme="majorHAnsi" w:cstheme="majorHAnsi"/>
          <w:b/>
          <w:bCs/>
        </w:rPr>
        <w:t xml:space="preserve">de </w:t>
      </w:r>
      <w:r w:rsidR="00A35752" w:rsidRPr="00B86BA6">
        <w:rPr>
          <w:rFonts w:asciiTheme="majorHAnsi" w:hAnsiTheme="majorHAnsi" w:cstheme="majorHAnsi"/>
          <w:b/>
          <w:bCs/>
        </w:rPr>
        <w:t>Segurança Cibernética</w:t>
      </w:r>
      <w:r w:rsidR="0094010D" w:rsidRPr="00B86BA6">
        <w:rPr>
          <w:rFonts w:asciiTheme="majorHAnsi" w:hAnsiTheme="majorHAnsi" w:cstheme="majorHAnsi"/>
          <w:b/>
          <w:bCs/>
        </w:rPr>
        <w:t xml:space="preserve">: </w:t>
      </w:r>
      <w:r w:rsidR="0094010D" w:rsidRPr="00B86BA6">
        <w:rPr>
          <w:rFonts w:asciiTheme="majorHAnsi" w:hAnsiTheme="majorHAnsi" w:cstheme="majorHAnsi"/>
        </w:rPr>
        <w:t xml:space="preserve"> </w:t>
      </w:r>
      <w:r w:rsidR="00A35752" w:rsidRPr="00B86BA6">
        <w:rPr>
          <w:rFonts w:asciiTheme="majorHAnsi" w:hAnsiTheme="majorHAnsi" w:cstheme="majorHAnsi"/>
        </w:rPr>
        <w:t>anualmente a área de Segurança da</w:t>
      </w:r>
      <w:r w:rsidR="0094010D" w:rsidRPr="00B86BA6">
        <w:rPr>
          <w:rFonts w:asciiTheme="majorHAnsi" w:hAnsiTheme="majorHAnsi" w:cstheme="majorHAnsi"/>
        </w:rPr>
        <w:t xml:space="preserve"> Informação elaborará um relatório de resposta a incidentes, contendo o resumo dos resultados obtidos na implementação de rotinas, processos e tecnologias utilizados na prevenção e reposta a incidentes, assim como incidentes cibernéticos relevantes e os resultados dos testes dos cenários de crise cibernéticas. Este relatório deverá ser submetido</w:t>
      </w:r>
      <w:r w:rsidR="00B86BA6" w:rsidRPr="00B86BA6">
        <w:rPr>
          <w:rFonts w:asciiTheme="majorHAnsi" w:hAnsiTheme="majorHAnsi" w:cstheme="majorHAnsi"/>
        </w:rPr>
        <w:t xml:space="preserve"> e apresentado </w:t>
      </w:r>
      <w:r w:rsidR="0094010D" w:rsidRPr="00B86BA6">
        <w:rPr>
          <w:rFonts w:asciiTheme="majorHAnsi" w:hAnsiTheme="majorHAnsi" w:cstheme="majorHAnsi"/>
        </w:rPr>
        <w:t xml:space="preserve">ao Comitê de </w:t>
      </w:r>
      <w:r w:rsidR="00B86BA6" w:rsidRPr="00B86BA6">
        <w:rPr>
          <w:rFonts w:asciiTheme="majorHAnsi" w:hAnsiTheme="majorHAnsi" w:cstheme="majorHAnsi"/>
        </w:rPr>
        <w:t xml:space="preserve">Segurança e Privacidade </w:t>
      </w:r>
      <w:r w:rsidR="0094010D" w:rsidRPr="00B86BA6">
        <w:rPr>
          <w:rFonts w:asciiTheme="majorHAnsi" w:hAnsiTheme="majorHAnsi" w:cstheme="majorHAnsi"/>
        </w:rPr>
        <w:t>até 31 de março do ano seguinte ao da data-base.</w:t>
      </w:r>
    </w:p>
    <w:p w14:paraId="37D33984" w14:textId="2597D611" w:rsidR="0094010D" w:rsidRDefault="0094010D" w:rsidP="00676F1D">
      <w:pPr>
        <w:pStyle w:val="PargrafodaLista"/>
        <w:numPr>
          <w:ilvl w:val="2"/>
          <w:numId w:val="1"/>
        </w:numPr>
        <w:spacing w:before="0" w:beforeAutospacing="0" w:after="240" w:afterAutospacing="0"/>
        <w:jc w:val="both"/>
        <w:rPr>
          <w:rFonts w:asciiTheme="majorHAnsi" w:hAnsiTheme="majorHAnsi" w:cstheme="majorHAnsi"/>
        </w:rPr>
      </w:pPr>
      <w:r w:rsidRPr="0094010D">
        <w:rPr>
          <w:rFonts w:asciiTheme="majorHAnsi" w:hAnsiTheme="majorHAnsi" w:cstheme="majorHAnsi"/>
          <w:b/>
          <w:bCs/>
        </w:rPr>
        <w:t>Cenários de Crise Cibernética:</w:t>
      </w:r>
      <w:r w:rsidRPr="0094010D">
        <w:rPr>
          <w:rFonts w:asciiTheme="majorHAnsi" w:hAnsiTheme="majorHAnsi" w:cstheme="majorHAnsi"/>
        </w:rPr>
        <w:t xml:space="preserve"> deve existir um registro em forma de catálogo, sobre os testes periódicos de cenários e situações </w:t>
      </w:r>
      <w:r w:rsidR="00AE7735" w:rsidRPr="0094010D">
        <w:rPr>
          <w:rFonts w:asciiTheme="majorHAnsi" w:hAnsiTheme="majorHAnsi" w:cstheme="majorHAnsi"/>
        </w:rPr>
        <w:t>em que</w:t>
      </w:r>
      <w:r w:rsidRPr="0094010D">
        <w:rPr>
          <w:rFonts w:asciiTheme="majorHAnsi" w:hAnsiTheme="majorHAnsi" w:cstheme="majorHAnsi"/>
        </w:rPr>
        <w:t xml:space="preserve"> incidentes de segurança de dimensões e danos significativos, com capacidade de comprometer operações críticas, reputação de negócios, possam se materializar nos ativos de informação d</w:t>
      </w:r>
      <w:r w:rsidR="002E368C">
        <w:rPr>
          <w:rFonts w:asciiTheme="majorHAnsi" w:hAnsiTheme="majorHAnsi" w:cstheme="majorHAnsi"/>
        </w:rPr>
        <w:t xml:space="preserve">a </w:t>
      </w:r>
      <w:r w:rsidR="003C4633">
        <w:rPr>
          <w:rFonts w:asciiTheme="majorHAnsi" w:hAnsiTheme="majorHAnsi" w:cstheme="majorHAnsi"/>
        </w:rPr>
        <w:t>Intera</w:t>
      </w:r>
      <w:r w:rsidRPr="0094010D">
        <w:rPr>
          <w:rFonts w:asciiTheme="majorHAnsi" w:hAnsiTheme="majorHAnsi" w:cstheme="majorHAnsi"/>
        </w:rPr>
        <w:t>. Devem ser catalogados os cenários de crises cibernéticas relacionadas aos incidentes de segurança, e inserido no relatório de resposta a incidentes relevantes ocorridos dentro do período, incluindo também os resultados dos testes de continuidade sobre estes cenários.</w:t>
      </w:r>
    </w:p>
    <w:p w14:paraId="30097BF5" w14:textId="7E10155E" w:rsidR="0094010D" w:rsidRDefault="001D2989" w:rsidP="00676F1D">
      <w:pPr>
        <w:pStyle w:val="PargrafodaLista"/>
        <w:numPr>
          <w:ilvl w:val="2"/>
          <w:numId w:val="1"/>
        </w:numPr>
        <w:spacing w:before="0" w:beforeAutospacing="0" w:after="240" w:afterAutospacing="0"/>
        <w:jc w:val="both"/>
        <w:rPr>
          <w:rFonts w:asciiTheme="majorHAnsi" w:hAnsiTheme="majorHAnsi" w:cstheme="majorHAnsi"/>
        </w:rPr>
      </w:pPr>
      <w:r w:rsidRPr="00CB6C98">
        <w:rPr>
          <w:rFonts w:asciiTheme="majorHAnsi" w:hAnsiTheme="majorHAnsi" w:cstheme="majorHAnsi"/>
          <w:b/>
          <w:bCs/>
        </w:rPr>
        <w:t xml:space="preserve">A </w:t>
      </w:r>
      <w:r w:rsidR="00206BB7" w:rsidRPr="00CB6C98">
        <w:rPr>
          <w:rFonts w:asciiTheme="majorHAnsi" w:hAnsiTheme="majorHAnsi" w:cstheme="majorHAnsi"/>
          <w:b/>
          <w:bCs/>
        </w:rPr>
        <w:t xml:space="preserve">Política </w:t>
      </w:r>
      <w:r w:rsidR="00A35752" w:rsidRPr="00CB6C98">
        <w:rPr>
          <w:rFonts w:asciiTheme="majorHAnsi" w:hAnsiTheme="majorHAnsi" w:cstheme="majorHAnsi"/>
          <w:b/>
          <w:bCs/>
        </w:rPr>
        <w:t>Corporativa de Segurança da</w:t>
      </w:r>
      <w:r w:rsidR="00CB6C98" w:rsidRPr="00CB6C98">
        <w:rPr>
          <w:rFonts w:asciiTheme="majorHAnsi" w:hAnsiTheme="majorHAnsi" w:cstheme="majorHAnsi"/>
          <w:b/>
          <w:bCs/>
        </w:rPr>
        <w:t xml:space="preserve"> </w:t>
      </w:r>
      <w:r w:rsidR="00A35752" w:rsidRPr="00CB6C98">
        <w:rPr>
          <w:rFonts w:asciiTheme="majorHAnsi" w:hAnsiTheme="majorHAnsi" w:cstheme="majorHAnsi"/>
          <w:b/>
          <w:bCs/>
        </w:rPr>
        <w:t>Informação e Cibernética e o Plano de</w:t>
      </w:r>
      <w:r w:rsidR="00CB6C98" w:rsidRPr="00CB6C98">
        <w:rPr>
          <w:rFonts w:asciiTheme="majorHAnsi" w:hAnsiTheme="majorHAnsi" w:cstheme="majorHAnsi"/>
          <w:b/>
          <w:bCs/>
        </w:rPr>
        <w:t xml:space="preserve"> Resposta a Incidentes:</w:t>
      </w:r>
      <w:r w:rsidR="00CB6C98" w:rsidRPr="00CB6C98">
        <w:rPr>
          <w:rFonts w:asciiTheme="majorHAnsi" w:hAnsiTheme="majorHAnsi" w:cstheme="majorHAnsi"/>
        </w:rPr>
        <w:t xml:space="preserve"> devem ser aprovados pelo Conselho de Administração </w:t>
      </w:r>
      <w:r w:rsidR="002E368C">
        <w:rPr>
          <w:rFonts w:asciiTheme="majorHAnsi" w:hAnsiTheme="majorHAnsi" w:cstheme="majorHAnsi"/>
        </w:rPr>
        <w:t xml:space="preserve">da </w:t>
      </w:r>
      <w:r w:rsidR="003C4633">
        <w:rPr>
          <w:rFonts w:asciiTheme="majorHAnsi" w:hAnsiTheme="majorHAnsi" w:cstheme="majorHAnsi"/>
        </w:rPr>
        <w:t>Intera</w:t>
      </w:r>
      <w:r w:rsidR="00CB6C98" w:rsidRPr="00CB6C98">
        <w:rPr>
          <w:rFonts w:asciiTheme="majorHAnsi" w:hAnsiTheme="majorHAnsi" w:cstheme="majorHAnsi"/>
        </w:rPr>
        <w:t>. A revisão deve ocorrer, no mínimo, anualmente, seguindo as diretrizes do Sistema Normativo.</w:t>
      </w:r>
    </w:p>
    <w:p w14:paraId="454EE495" w14:textId="7F65FECF" w:rsidR="00013323" w:rsidRPr="003B2295" w:rsidRDefault="00013323" w:rsidP="00013323">
      <w:pPr>
        <w:pStyle w:val="Ttulo1"/>
        <w:ind w:left="426" w:hanging="426"/>
      </w:pPr>
      <w:bookmarkStart w:id="4" w:name="_Toc140144170"/>
      <w:bookmarkEnd w:id="3"/>
      <w:r>
        <w:t>Processo de gerenciamento</w:t>
      </w:r>
      <w:bookmarkEnd w:id="4"/>
    </w:p>
    <w:p w14:paraId="20EC6E7C" w14:textId="45250246" w:rsidR="00013323" w:rsidRDefault="00013323"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013323">
        <w:rPr>
          <w:rFonts w:asciiTheme="majorHAnsi" w:hAnsiTheme="majorHAnsi" w:cstheme="majorHAnsi"/>
        </w:rPr>
        <w:t>O processo de gerenciamento da Segurança da Informação e Cibernética que  dá  subsídios  à  alta  administração  d</w:t>
      </w:r>
      <w:r>
        <w:rPr>
          <w:rFonts w:asciiTheme="majorHAnsi" w:hAnsiTheme="majorHAnsi" w:cstheme="majorHAnsi"/>
        </w:rPr>
        <w:t xml:space="preserve">a </w:t>
      </w:r>
      <w:r w:rsidR="003C4633">
        <w:rPr>
          <w:rFonts w:asciiTheme="majorHAnsi" w:hAnsiTheme="majorHAnsi" w:cstheme="majorHAnsi"/>
        </w:rPr>
        <w:t>Intera</w:t>
      </w:r>
      <w:r w:rsidRPr="00013323">
        <w:rPr>
          <w:rFonts w:asciiTheme="majorHAnsi" w:hAnsiTheme="majorHAnsi" w:cstheme="majorHAnsi"/>
        </w:rPr>
        <w:t>, abrange todo o ciclo da informação, contemplando os processos de definição, monitoramento e gestão dos ativos da informação, acessos lógicos a sistemas da informação,  segurança  na  arquitetura  e  no  desenvolvimento  de  sistemas  da  informação, classificação da informação, análise de riscos sob a ótica de segurança, registro e tratamento de incidentes, cenários de crises cibernéticas, implementação de controles preventivos e de segurança lógica no ambiente, transferência e descarte da informação, conscientização e treinamentos sobre segurança para colaboradores e prestadores de serviço.</w:t>
      </w:r>
    </w:p>
    <w:p w14:paraId="508EFD35" w14:textId="77777777" w:rsidR="002F3340" w:rsidRDefault="002F3340" w:rsidP="002F3340">
      <w:pPr>
        <w:pStyle w:val="Ttulo1"/>
        <w:numPr>
          <w:ilvl w:val="0"/>
          <w:numId w:val="0"/>
        </w:numPr>
        <w:ind w:left="720" w:hanging="360"/>
      </w:pPr>
    </w:p>
    <w:p w14:paraId="5591BC49" w14:textId="0BC9C2D7" w:rsidR="00013323" w:rsidRPr="00A31BDF" w:rsidRDefault="00013323" w:rsidP="00013323">
      <w:pPr>
        <w:pStyle w:val="Ttulo1"/>
        <w:ind w:left="426" w:hanging="426"/>
      </w:pPr>
      <w:bookmarkStart w:id="5" w:name="_Toc140144171"/>
      <w:r w:rsidRPr="00A31BDF">
        <w:lastRenderedPageBreak/>
        <w:t>Responsabilidades</w:t>
      </w:r>
      <w:bookmarkEnd w:id="5"/>
    </w:p>
    <w:p w14:paraId="52F11ADA" w14:textId="0260A8A0" w:rsidR="00013323" w:rsidRPr="00A31BDF" w:rsidRDefault="00222E3D"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A31BDF">
        <w:rPr>
          <w:rFonts w:asciiTheme="majorHAnsi" w:hAnsiTheme="majorHAnsi" w:cstheme="majorHAnsi"/>
        </w:rPr>
        <w:t xml:space="preserve">Cada setor tem responsabilidades quando da ocorrência ou mera suspeita de um Incidente, devendo comunicar, imediatamente, o fato ao Time de Resposta da </w:t>
      </w:r>
      <w:r w:rsidR="003C4633">
        <w:rPr>
          <w:rFonts w:asciiTheme="majorHAnsi" w:hAnsiTheme="majorHAnsi" w:cstheme="majorHAnsi"/>
        </w:rPr>
        <w:t>Intera</w:t>
      </w:r>
      <w:r w:rsidRPr="00A31BDF">
        <w:rPr>
          <w:rFonts w:asciiTheme="majorHAnsi" w:hAnsiTheme="majorHAnsi" w:cstheme="majorHAnsi"/>
        </w:rPr>
        <w:t>.</w:t>
      </w:r>
      <w:r w:rsidR="00013323" w:rsidRPr="00A31BDF">
        <w:rPr>
          <w:rFonts w:asciiTheme="majorHAnsi" w:hAnsiTheme="majorHAnsi" w:cstheme="majorHAnsi"/>
        </w:rPr>
        <w:t>:</w:t>
      </w:r>
    </w:p>
    <w:p w14:paraId="00B28CD8" w14:textId="0070DF52" w:rsidR="00CB7109" w:rsidRPr="00A31BDF" w:rsidRDefault="00222E3D" w:rsidP="00676F1D">
      <w:pPr>
        <w:pStyle w:val="PargrafodaLista"/>
        <w:numPr>
          <w:ilvl w:val="2"/>
          <w:numId w:val="1"/>
        </w:numPr>
        <w:spacing w:before="0" w:beforeAutospacing="0" w:after="240" w:afterAutospacing="0"/>
        <w:jc w:val="both"/>
        <w:rPr>
          <w:rFonts w:asciiTheme="majorHAnsi" w:hAnsiTheme="majorHAnsi" w:cstheme="majorHAnsi"/>
        </w:rPr>
      </w:pPr>
      <w:r w:rsidRPr="00A31BDF">
        <w:rPr>
          <w:rFonts w:asciiTheme="majorHAnsi" w:hAnsiTheme="majorHAnsi" w:cstheme="majorHAnsi"/>
          <w:b/>
          <w:bCs/>
        </w:rPr>
        <w:t xml:space="preserve">Notificador: </w:t>
      </w:r>
      <w:r w:rsidRPr="00A31BDF">
        <w:rPr>
          <w:rFonts w:asciiTheme="majorHAnsi" w:hAnsiTheme="majorHAnsi" w:cstheme="majorHAnsi"/>
        </w:rPr>
        <w:t>qualquer pessoa ou sistema de monitoração que notifica o incidente</w:t>
      </w:r>
      <w:r w:rsidR="00CB7109" w:rsidRPr="00A31BDF">
        <w:rPr>
          <w:rFonts w:asciiTheme="majorHAnsi" w:hAnsiTheme="majorHAnsi" w:cstheme="majorHAnsi"/>
        </w:rPr>
        <w:t>.</w:t>
      </w:r>
    </w:p>
    <w:p w14:paraId="557A626F" w14:textId="792DBC58" w:rsidR="00CB7109" w:rsidRPr="00A31BDF" w:rsidRDefault="00222E3D" w:rsidP="00676F1D">
      <w:pPr>
        <w:pStyle w:val="PargrafodaLista"/>
        <w:numPr>
          <w:ilvl w:val="2"/>
          <w:numId w:val="1"/>
        </w:numPr>
        <w:spacing w:before="0" w:beforeAutospacing="0" w:after="240" w:afterAutospacing="0"/>
        <w:jc w:val="both"/>
        <w:rPr>
          <w:rFonts w:asciiTheme="majorHAnsi" w:hAnsiTheme="majorHAnsi" w:cstheme="majorHAnsi"/>
        </w:rPr>
      </w:pPr>
      <w:r w:rsidRPr="00A31BDF">
        <w:rPr>
          <w:rFonts w:asciiTheme="majorHAnsi" w:hAnsiTheme="majorHAnsi" w:cstheme="majorHAnsi"/>
          <w:b/>
          <w:bCs/>
        </w:rPr>
        <w:t xml:space="preserve">Acionador(es): </w:t>
      </w:r>
      <w:r w:rsidRPr="00A31BDF">
        <w:rPr>
          <w:rFonts w:asciiTheme="majorHAnsi" w:hAnsiTheme="majorHAnsi" w:cstheme="majorHAnsi"/>
        </w:rPr>
        <w:t xml:space="preserve">responsável pelo recebimento das notificações e realização do tratamento inicial (triagem) do incidente. No caso da </w:t>
      </w:r>
      <w:r w:rsidR="003C4633">
        <w:rPr>
          <w:rFonts w:asciiTheme="majorHAnsi" w:hAnsiTheme="majorHAnsi" w:cstheme="majorHAnsi"/>
        </w:rPr>
        <w:t>Intera</w:t>
      </w:r>
      <w:r w:rsidRPr="00A31BDF">
        <w:rPr>
          <w:rFonts w:asciiTheme="majorHAnsi" w:hAnsiTheme="majorHAnsi" w:cstheme="majorHAnsi"/>
        </w:rPr>
        <w:t xml:space="preserve"> o acionador será o próprio Encarregado, por meio do e-mail (colocar e-mail</w:t>
      </w:r>
      <w:r w:rsidR="00434845" w:rsidRPr="00A31BDF">
        <w:rPr>
          <w:rFonts w:asciiTheme="majorHAnsi" w:hAnsiTheme="majorHAnsi" w:cstheme="majorHAnsi"/>
        </w:rPr>
        <w:t>)</w:t>
      </w:r>
      <w:r w:rsidR="00CB7109" w:rsidRPr="00A31BDF">
        <w:rPr>
          <w:rFonts w:asciiTheme="majorHAnsi" w:hAnsiTheme="majorHAnsi" w:cstheme="majorHAnsi"/>
        </w:rPr>
        <w:t>.</w:t>
      </w:r>
    </w:p>
    <w:p w14:paraId="6991E280" w14:textId="671E997B" w:rsidR="00CB7109" w:rsidRPr="00A31BDF" w:rsidRDefault="00222E3D" w:rsidP="00676F1D">
      <w:pPr>
        <w:pStyle w:val="PargrafodaLista"/>
        <w:numPr>
          <w:ilvl w:val="2"/>
          <w:numId w:val="1"/>
        </w:numPr>
        <w:spacing w:before="0" w:beforeAutospacing="0" w:after="240" w:afterAutospacing="0"/>
        <w:jc w:val="both"/>
        <w:rPr>
          <w:rFonts w:asciiTheme="majorHAnsi" w:hAnsiTheme="majorHAnsi" w:cstheme="majorHAnsi"/>
        </w:rPr>
      </w:pPr>
      <w:r w:rsidRPr="00A31BDF">
        <w:rPr>
          <w:rFonts w:ascii="Avenir Book" w:eastAsia="Calibri" w:hAnsi="Avenir Book" w:cs="Calibri"/>
          <w:b/>
          <w:bCs/>
          <w:color w:val="000000" w:themeColor="text1"/>
        </w:rPr>
        <w:t>Time de Resposta a Incidentes (TRI):</w:t>
      </w:r>
      <w:r w:rsidRPr="00A31BDF">
        <w:rPr>
          <w:rFonts w:ascii="Avenir Book" w:eastAsia="Calibri" w:hAnsi="Avenir Book" w:cs="Calibri"/>
          <w:color w:val="000000" w:themeColor="text1"/>
        </w:rPr>
        <w:t xml:space="preserve"> </w:t>
      </w:r>
      <w:r w:rsidRPr="00A31BDF">
        <w:rPr>
          <w:rFonts w:asciiTheme="majorHAnsi" w:hAnsiTheme="majorHAnsi" w:cstheme="majorHAnsi"/>
        </w:rPr>
        <w:t>grupo de pessoas selecionadas pelo Encarregado, com acessos, habilidades, responsabilidades, treinamento e conhecimentos para responder aos mais variados tipos de incidentes. O TRI será designado de acordo com as especificidades de cada incidente, sendo composto pelo Encarregado Dados (DPO)</w:t>
      </w:r>
      <w:r w:rsidR="0056395F" w:rsidRPr="00A31BDF">
        <w:rPr>
          <w:rFonts w:asciiTheme="majorHAnsi" w:hAnsiTheme="majorHAnsi" w:cstheme="majorHAnsi"/>
        </w:rPr>
        <w:t xml:space="preserve"> </w:t>
      </w:r>
      <w:r w:rsidR="0056395F" w:rsidRPr="00B9426C">
        <w:rPr>
          <w:rFonts w:asciiTheme="majorHAnsi" w:hAnsiTheme="majorHAnsi" w:cstheme="majorHAnsi"/>
        </w:rPr>
        <w:t>(</w:t>
      </w:r>
      <w:r w:rsidR="003C4633">
        <w:rPr>
          <w:rFonts w:asciiTheme="majorHAnsi" w:hAnsiTheme="majorHAnsi" w:cstheme="majorHAnsi"/>
        </w:rPr>
        <w:t>Márcio Manzato</w:t>
      </w:r>
      <w:r w:rsidR="00B9426C" w:rsidRPr="00B9426C">
        <w:rPr>
          <w:rFonts w:asciiTheme="majorHAnsi" w:hAnsiTheme="majorHAnsi" w:cstheme="majorHAnsi"/>
        </w:rPr>
        <w:t xml:space="preserve"> -</w:t>
      </w:r>
      <w:hyperlink r:id="rId12" w:history="1">
        <w:r w:rsidR="003C4633" w:rsidRPr="003C4633">
          <w:rPr>
            <w:rStyle w:val="Hyperlink"/>
            <w:rFonts w:asciiTheme="majorHAnsi" w:hAnsiTheme="majorHAnsi" w:cstheme="majorHAnsi"/>
          </w:rPr>
          <w:t>marcio.manzato@interaconsultoria.com.br</w:t>
        </w:r>
      </w:hyperlink>
      <w:r w:rsidR="0056395F" w:rsidRPr="00B9426C">
        <w:rPr>
          <w:rFonts w:asciiTheme="majorHAnsi" w:hAnsiTheme="majorHAnsi" w:cstheme="majorHAnsi"/>
        </w:rPr>
        <w:t>)</w:t>
      </w:r>
      <w:r w:rsidRPr="00A31BDF">
        <w:rPr>
          <w:rFonts w:asciiTheme="majorHAnsi" w:hAnsiTheme="majorHAnsi" w:cstheme="majorHAnsi"/>
        </w:rPr>
        <w:t xml:space="preserve"> e por pessoas por ele designadas que detenham expertise para a abordagem do tema ou cujos processos tenham sido afetados pelo incidente.  No caso da </w:t>
      </w:r>
      <w:r w:rsidR="003C4633">
        <w:rPr>
          <w:rFonts w:asciiTheme="majorHAnsi" w:hAnsiTheme="majorHAnsi" w:cstheme="majorHAnsi"/>
        </w:rPr>
        <w:t>Intera</w:t>
      </w:r>
      <w:r w:rsidRPr="00A31BDF">
        <w:rPr>
          <w:rFonts w:asciiTheme="majorHAnsi" w:hAnsiTheme="majorHAnsi" w:cstheme="majorHAnsi"/>
        </w:rPr>
        <w:t xml:space="preserve"> o TRI será apenas o Encarregado, podendo ele, no entanto, solicitar auxílio de qualquer outra área ou colaborador, sendo recomendável que antes de qualquer resposta consulte o setor jurídico para que este leia o teor da resposta</w:t>
      </w:r>
      <w:r w:rsidR="00CB7109" w:rsidRPr="00A31BDF">
        <w:rPr>
          <w:rFonts w:asciiTheme="majorHAnsi" w:hAnsiTheme="majorHAnsi" w:cstheme="majorHAnsi"/>
        </w:rPr>
        <w:t>.</w:t>
      </w:r>
    </w:p>
    <w:p w14:paraId="0BB86001" w14:textId="31CCCB64" w:rsidR="00CB7109" w:rsidRPr="00A31BDF" w:rsidRDefault="00222E3D" w:rsidP="00676F1D">
      <w:pPr>
        <w:pStyle w:val="PargrafodaLista"/>
        <w:numPr>
          <w:ilvl w:val="2"/>
          <w:numId w:val="1"/>
        </w:numPr>
        <w:spacing w:before="0" w:beforeAutospacing="0" w:after="240" w:afterAutospacing="0"/>
        <w:jc w:val="both"/>
        <w:rPr>
          <w:rFonts w:asciiTheme="majorHAnsi" w:hAnsiTheme="majorHAnsi" w:cstheme="majorHAnsi"/>
        </w:rPr>
      </w:pPr>
      <w:r w:rsidRPr="00A31BDF">
        <w:rPr>
          <w:rFonts w:asciiTheme="majorHAnsi" w:hAnsiTheme="majorHAnsi" w:cstheme="majorHAnsi"/>
          <w:b/>
          <w:bCs/>
        </w:rPr>
        <w:t xml:space="preserve">Responsável por Sistema: </w:t>
      </w:r>
      <w:r w:rsidRPr="00A31BDF">
        <w:rPr>
          <w:rFonts w:asciiTheme="majorHAnsi" w:hAnsiTheme="majorHAnsi" w:cstheme="majorHAnsi"/>
        </w:rPr>
        <w:t>indicado, com capacidade de propor soluções de resposta, bem como, autorizar ou vetar procedimentos de emergência, sendo sua indicação poder discricionário do Encarregado.</w:t>
      </w:r>
    </w:p>
    <w:p w14:paraId="1A886B0E" w14:textId="0DFDF77E" w:rsidR="00222E3D" w:rsidRPr="00A31BDF" w:rsidRDefault="00AE6CAA" w:rsidP="00676F1D">
      <w:pPr>
        <w:pStyle w:val="PargrafodaLista"/>
        <w:numPr>
          <w:ilvl w:val="2"/>
          <w:numId w:val="1"/>
        </w:numPr>
        <w:spacing w:before="0" w:beforeAutospacing="0" w:after="240" w:afterAutospacing="0"/>
        <w:jc w:val="both"/>
        <w:rPr>
          <w:rFonts w:asciiTheme="majorHAnsi" w:hAnsiTheme="majorHAnsi" w:cstheme="majorHAnsi"/>
        </w:rPr>
      </w:pPr>
      <w:r w:rsidRPr="00A31BDF">
        <w:rPr>
          <w:rFonts w:asciiTheme="majorHAnsi" w:hAnsiTheme="majorHAnsi" w:cstheme="majorHAnsi"/>
          <w:b/>
          <w:bCs/>
        </w:rPr>
        <w:t xml:space="preserve">Responsável por Processo ou Negócio: </w:t>
      </w:r>
      <w:r w:rsidRPr="00A31BDF">
        <w:rPr>
          <w:rFonts w:asciiTheme="majorHAnsi" w:hAnsiTheme="majorHAnsi" w:cstheme="majorHAnsi"/>
        </w:rPr>
        <w:t>gerente ou chefe de setor identificado na estrutura organizacional, com capacidade de propor soluções de resposta a serem apreciadas pelo TRI, podendo o DPO solicitar seu auxílio na Resposta</w:t>
      </w:r>
      <w:r w:rsidR="00222E3D" w:rsidRPr="00A31BDF">
        <w:rPr>
          <w:rFonts w:asciiTheme="majorHAnsi" w:hAnsiTheme="majorHAnsi" w:cstheme="majorHAnsi"/>
        </w:rPr>
        <w:t>.</w:t>
      </w:r>
    </w:p>
    <w:p w14:paraId="49EDBC68" w14:textId="77777777" w:rsidR="00342F11" w:rsidRPr="003B2295" w:rsidRDefault="00342F11" w:rsidP="00342F11">
      <w:pPr>
        <w:pStyle w:val="Ttulo1"/>
        <w:ind w:left="426" w:hanging="426"/>
      </w:pPr>
      <w:bookmarkStart w:id="6" w:name="_Toc140144172"/>
      <w:r>
        <w:t>Responsabilidades dos colaboradores</w:t>
      </w:r>
      <w:bookmarkEnd w:id="6"/>
    </w:p>
    <w:p w14:paraId="4061C416" w14:textId="03D2728C" w:rsidR="00342F11" w:rsidRDefault="00342F1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F31A7">
        <w:rPr>
          <w:rFonts w:asciiTheme="majorHAnsi" w:hAnsiTheme="majorHAnsi" w:cstheme="majorHAnsi"/>
        </w:rPr>
        <w:t xml:space="preserve">É dever de todos os indivíduos que trabalham ou prestam serviços para a </w:t>
      </w:r>
      <w:r w:rsidR="003C4633">
        <w:rPr>
          <w:rFonts w:asciiTheme="majorHAnsi" w:hAnsiTheme="majorHAnsi" w:cstheme="majorHAnsi"/>
        </w:rPr>
        <w:t>Intera</w:t>
      </w:r>
      <w:r w:rsidRPr="002F31A7">
        <w:rPr>
          <w:rFonts w:asciiTheme="majorHAnsi" w:hAnsiTheme="majorHAnsi" w:cstheme="majorHAnsi"/>
        </w:rPr>
        <w:t xml:space="preserve">, conhecer, entender e aderir às Diretrizes de Segurança da Informação bem como as informações contidas neste manual. É responsabilidade de cada usuário manter-se informado sobre atualizações e mudanças nos referidos documentos que se encontram disponíveis no </w:t>
      </w:r>
      <w:r w:rsidR="00B9426C">
        <w:rPr>
          <w:rFonts w:asciiTheme="majorHAnsi" w:hAnsiTheme="majorHAnsi" w:cstheme="majorHAnsi"/>
        </w:rPr>
        <w:t>Privacy &amp; Compliance Project (PCP).</w:t>
      </w:r>
    </w:p>
    <w:p w14:paraId="01AC65D3" w14:textId="631F2672" w:rsidR="00342F11" w:rsidRDefault="00342F1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F31A7">
        <w:rPr>
          <w:rFonts w:asciiTheme="majorHAnsi" w:hAnsiTheme="majorHAnsi" w:cstheme="majorHAnsi"/>
        </w:rPr>
        <w:t>Todo colaborador deve participar do Programa de Conscientização de Segurança assim que iniciar suas atividades a serviço d</w:t>
      </w:r>
      <w:r>
        <w:rPr>
          <w:rFonts w:asciiTheme="majorHAnsi" w:hAnsiTheme="majorHAnsi" w:cstheme="majorHAnsi"/>
        </w:rPr>
        <w:t>a</w:t>
      </w:r>
      <w:r w:rsidRPr="002F31A7">
        <w:rPr>
          <w:rFonts w:asciiTheme="majorHAnsi" w:hAnsiTheme="majorHAnsi" w:cstheme="majorHAnsi"/>
        </w:rPr>
        <w:t xml:space="preserve"> </w:t>
      </w:r>
      <w:r w:rsidR="003C4633">
        <w:rPr>
          <w:rFonts w:asciiTheme="majorHAnsi" w:hAnsiTheme="majorHAnsi" w:cstheme="majorHAnsi"/>
        </w:rPr>
        <w:t>Intera</w:t>
      </w:r>
      <w:r w:rsidRPr="002F31A7">
        <w:rPr>
          <w:rFonts w:asciiTheme="majorHAnsi" w:hAnsiTheme="majorHAnsi" w:cstheme="majorHAnsi"/>
        </w:rPr>
        <w:t>;</w:t>
      </w:r>
    </w:p>
    <w:p w14:paraId="4DCAFD5C" w14:textId="77777777" w:rsidR="00342F11" w:rsidRDefault="00342F1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F31A7">
        <w:rPr>
          <w:rFonts w:asciiTheme="majorHAnsi" w:hAnsiTheme="majorHAnsi" w:cstheme="majorHAnsi"/>
        </w:rPr>
        <w:t>Todo colaborador deve conhecer suas responsabilidades dentro do Plano de Continuidade de Negócios da empresa</w:t>
      </w:r>
      <w:r>
        <w:rPr>
          <w:rFonts w:asciiTheme="majorHAnsi" w:hAnsiTheme="majorHAnsi" w:cstheme="majorHAnsi"/>
        </w:rPr>
        <w:t>;</w:t>
      </w:r>
    </w:p>
    <w:p w14:paraId="7F66849E" w14:textId="167F8F6C" w:rsidR="00342F11" w:rsidRDefault="00342F1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Pr>
          <w:rFonts w:asciiTheme="majorHAnsi" w:hAnsiTheme="majorHAnsi" w:cstheme="majorHAnsi"/>
        </w:rPr>
        <w:lastRenderedPageBreak/>
        <w:t xml:space="preserve">Todo colaborador deve conhecer suas responsabilidades com relação a manutenção do CID (confidencialidade, integridade e disponibilidade) dos ativos de TI da </w:t>
      </w:r>
      <w:r w:rsidR="003C4633">
        <w:rPr>
          <w:rFonts w:asciiTheme="majorHAnsi" w:hAnsiTheme="majorHAnsi" w:cstheme="majorHAnsi"/>
        </w:rPr>
        <w:t>Intera</w:t>
      </w:r>
      <w:r w:rsidR="002D6B40">
        <w:rPr>
          <w:rFonts w:asciiTheme="majorHAnsi" w:hAnsiTheme="majorHAnsi" w:cstheme="majorHAnsi"/>
        </w:rPr>
        <w:t xml:space="preserve"> </w:t>
      </w:r>
      <w:r>
        <w:rPr>
          <w:rFonts w:asciiTheme="majorHAnsi" w:hAnsiTheme="majorHAnsi" w:cstheme="majorHAnsi"/>
        </w:rPr>
        <w:t>a fim de manter a “nota” de confiabilidade de cada ativo alta;</w:t>
      </w:r>
    </w:p>
    <w:p w14:paraId="1AFA9C35" w14:textId="77777777" w:rsidR="00342F11" w:rsidRDefault="00342F1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F41419">
        <w:rPr>
          <w:rFonts w:asciiTheme="majorHAnsi" w:hAnsiTheme="majorHAnsi" w:cstheme="majorHAnsi"/>
        </w:rPr>
        <w:t xml:space="preserve">É dever de todos os colaboradores assegurar que a segurança da informação </w:t>
      </w:r>
      <w:r>
        <w:rPr>
          <w:rFonts w:asciiTheme="majorHAnsi" w:hAnsiTheme="majorHAnsi" w:cstheme="majorHAnsi"/>
        </w:rPr>
        <w:t>seja</w:t>
      </w:r>
      <w:r w:rsidRPr="00F41419">
        <w:rPr>
          <w:rFonts w:asciiTheme="majorHAnsi" w:hAnsiTheme="majorHAnsi" w:cstheme="majorHAnsi"/>
        </w:rPr>
        <w:t xml:space="preserve"> parte do processo de planejamento de todas as tarefas e projetos</w:t>
      </w:r>
      <w:r>
        <w:rPr>
          <w:rFonts w:asciiTheme="majorHAnsi" w:hAnsiTheme="majorHAnsi" w:cstheme="majorHAnsi"/>
        </w:rPr>
        <w:t>;</w:t>
      </w:r>
    </w:p>
    <w:p w14:paraId="1B476C02" w14:textId="77777777" w:rsidR="00342F11" w:rsidRDefault="00342F1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F41419">
        <w:rPr>
          <w:rFonts w:asciiTheme="majorHAnsi" w:hAnsiTheme="majorHAnsi" w:cstheme="majorHAnsi"/>
        </w:rPr>
        <w:t>Todos os usuários devem manter as informações da organização fora do alcance de pessoas não autorizadas, mantendo seu local de trabalho limpo e organizado e as informações em qualquer meio, físico ou lógico, devidamente guardadas e seguras</w:t>
      </w:r>
      <w:r>
        <w:rPr>
          <w:rFonts w:asciiTheme="majorHAnsi" w:hAnsiTheme="majorHAnsi" w:cstheme="majorHAnsi"/>
        </w:rPr>
        <w:t>;</w:t>
      </w:r>
    </w:p>
    <w:p w14:paraId="1E073889" w14:textId="77777777" w:rsidR="00342F11" w:rsidRDefault="00342F1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F41419">
        <w:rPr>
          <w:rFonts w:asciiTheme="majorHAnsi" w:hAnsiTheme="majorHAnsi" w:cstheme="majorHAnsi"/>
        </w:rPr>
        <w:t>Os usuários não devem comentar detalhes técnicos sobre sistemas ou mecanismos de segurança utilizados pela empresa com pessoas não autorizadas, mesmo que elas sejam de sua confiança</w:t>
      </w:r>
      <w:r>
        <w:rPr>
          <w:rFonts w:asciiTheme="majorHAnsi" w:hAnsiTheme="majorHAnsi" w:cstheme="majorHAnsi"/>
        </w:rPr>
        <w:t>.</w:t>
      </w:r>
    </w:p>
    <w:p w14:paraId="7C3DDD89" w14:textId="5E921966" w:rsidR="001C737A" w:rsidRPr="004E657F" w:rsidRDefault="001C737A" w:rsidP="001C737A">
      <w:pPr>
        <w:pStyle w:val="Ttulo1"/>
        <w:ind w:left="426" w:hanging="426"/>
      </w:pPr>
      <w:bookmarkStart w:id="7" w:name="_Toc140144173"/>
      <w:r w:rsidRPr="004E657F">
        <w:t>Transferência e Compartilhamento de Dados Pessoais com Terceiros</w:t>
      </w:r>
      <w:bookmarkEnd w:id="7"/>
    </w:p>
    <w:p w14:paraId="6C68DD8F" w14:textId="2C197C9E" w:rsidR="001C737A" w:rsidRPr="004E657F" w:rsidRDefault="001C737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E657F">
        <w:rPr>
          <w:rFonts w:asciiTheme="majorHAnsi" w:hAnsiTheme="majorHAnsi" w:cstheme="majorHAnsi"/>
        </w:rPr>
        <w:t xml:space="preserve">A </w:t>
      </w:r>
      <w:r w:rsidR="003C4633">
        <w:rPr>
          <w:rFonts w:asciiTheme="majorHAnsi" w:hAnsiTheme="majorHAnsi" w:cstheme="majorHAnsi"/>
        </w:rPr>
        <w:t>Intera</w:t>
      </w:r>
      <w:r w:rsidRPr="004E657F">
        <w:rPr>
          <w:rFonts w:asciiTheme="majorHAnsi" w:hAnsiTheme="majorHAnsi" w:cstheme="majorHAnsi"/>
        </w:rPr>
        <w:t xml:space="preserve">, como controladora de dados pessoais, está comprometida em cumprir as regras e diretrizes estabelecidas pela Lei Geral de Proteção de Dados (LGPD) ao realizar transferências e compartilhamentos de dados pessoais com terceiros. Abaixo, apresentamos as diretrizes que a </w:t>
      </w:r>
      <w:r w:rsidR="003C4633">
        <w:rPr>
          <w:rFonts w:asciiTheme="majorHAnsi" w:hAnsiTheme="majorHAnsi" w:cstheme="majorHAnsi"/>
        </w:rPr>
        <w:t>Intera</w:t>
      </w:r>
      <w:r w:rsidRPr="004E657F">
        <w:rPr>
          <w:rFonts w:asciiTheme="majorHAnsi" w:hAnsiTheme="majorHAnsi" w:cstheme="majorHAnsi"/>
        </w:rPr>
        <w:t xml:space="preserve"> adota para garantir a proteção adequada dos dados pessoais:</w:t>
      </w:r>
    </w:p>
    <w:p w14:paraId="294B16C9" w14:textId="55BA3670" w:rsidR="008B43C9" w:rsidRDefault="001C737A" w:rsidP="00ED25BE">
      <w:pPr>
        <w:pStyle w:val="PargrafodaLista"/>
        <w:numPr>
          <w:ilvl w:val="2"/>
          <w:numId w:val="1"/>
        </w:numPr>
        <w:spacing w:before="0" w:beforeAutospacing="0" w:after="240" w:afterAutospacing="0"/>
        <w:jc w:val="both"/>
        <w:rPr>
          <w:rFonts w:asciiTheme="majorHAnsi" w:hAnsiTheme="majorHAnsi" w:cstheme="majorHAnsi"/>
        </w:rPr>
      </w:pPr>
      <w:r w:rsidRPr="005071B1">
        <w:rPr>
          <w:rFonts w:asciiTheme="majorHAnsi" w:hAnsiTheme="majorHAnsi" w:cstheme="majorHAnsi"/>
          <w:b/>
          <w:bCs/>
        </w:rPr>
        <w:t>Base Legal para Transferência e Compartilhamento</w:t>
      </w:r>
      <w:r w:rsidRPr="004E657F">
        <w:rPr>
          <w:rFonts w:asciiTheme="majorHAnsi" w:hAnsiTheme="majorHAnsi" w:cstheme="majorHAnsi"/>
        </w:rPr>
        <w:t xml:space="preserve"> - A </w:t>
      </w:r>
      <w:r w:rsidR="003C4633">
        <w:rPr>
          <w:rFonts w:asciiTheme="majorHAnsi" w:hAnsiTheme="majorHAnsi" w:cstheme="majorHAnsi"/>
        </w:rPr>
        <w:t>Intera</w:t>
      </w:r>
      <w:r w:rsidR="002D6B40" w:rsidRPr="004E657F">
        <w:rPr>
          <w:rFonts w:asciiTheme="majorHAnsi" w:hAnsiTheme="majorHAnsi" w:cstheme="majorHAnsi"/>
        </w:rPr>
        <w:t xml:space="preserve"> </w:t>
      </w:r>
      <w:r w:rsidRPr="004E657F">
        <w:rPr>
          <w:rFonts w:asciiTheme="majorHAnsi" w:hAnsiTheme="majorHAnsi" w:cstheme="majorHAnsi"/>
        </w:rPr>
        <w:t>assegura que todas as transferências e compartilhamentos de dados pessoais com terceiros sejam baseados em uma das bases legais previstas na LGPD. Isso inclui obter o consentimento do titular dos dados, cumprir com obrigações legais e regulatórias, proteger a vida ou a integridade física, exercer direitos em processos judiciais ou legítimos interesses do controlador ou de terceiros.</w:t>
      </w:r>
    </w:p>
    <w:p w14:paraId="340F083F" w14:textId="6F7EBBA4" w:rsidR="008B43C9" w:rsidRDefault="00D84448" w:rsidP="00ED25BE">
      <w:pPr>
        <w:pStyle w:val="PargrafodaLista"/>
        <w:numPr>
          <w:ilvl w:val="2"/>
          <w:numId w:val="1"/>
        </w:numPr>
        <w:spacing w:before="0" w:beforeAutospacing="0" w:after="240" w:afterAutospacing="0"/>
        <w:jc w:val="both"/>
        <w:rPr>
          <w:rFonts w:asciiTheme="majorHAnsi" w:hAnsiTheme="majorHAnsi" w:cstheme="majorHAnsi"/>
        </w:rPr>
      </w:pPr>
      <w:r w:rsidRPr="005071B1">
        <w:rPr>
          <w:rFonts w:asciiTheme="majorHAnsi" w:hAnsiTheme="majorHAnsi" w:cstheme="majorHAnsi"/>
          <w:b/>
          <w:bCs/>
        </w:rPr>
        <w:t>I</w:t>
      </w:r>
      <w:r w:rsidR="008B43C9" w:rsidRPr="005071B1">
        <w:rPr>
          <w:rFonts w:asciiTheme="majorHAnsi" w:hAnsiTheme="majorHAnsi" w:cstheme="majorHAnsi"/>
          <w:b/>
          <w:bCs/>
        </w:rPr>
        <w:t>nformação ao Titular</w:t>
      </w:r>
      <w:r w:rsidR="008B43C9" w:rsidRPr="004E657F">
        <w:rPr>
          <w:rFonts w:asciiTheme="majorHAnsi" w:hAnsiTheme="majorHAnsi" w:cstheme="majorHAnsi"/>
        </w:rPr>
        <w:t xml:space="preserve"> - Antes de realizar a transferência ou compartilhamento de dados pessoais, a </w:t>
      </w:r>
      <w:r w:rsidR="003C4633">
        <w:rPr>
          <w:rFonts w:asciiTheme="majorHAnsi" w:hAnsiTheme="majorHAnsi" w:cstheme="majorHAnsi"/>
        </w:rPr>
        <w:t>Intera</w:t>
      </w:r>
      <w:r w:rsidR="008B43C9" w:rsidRPr="004E657F">
        <w:rPr>
          <w:rFonts w:asciiTheme="majorHAnsi" w:hAnsiTheme="majorHAnsi" w:cstheme="majorHAnsi"/>
        </w:rPr>
        <w:t xml:space="preserve"> fornece informações claras e transparentes aos titulares dos dados. Essas informações incluem os detalhes sobre as finalidades da transferência, as categorias de dados envolvidos, a identificação dos terceiros envolvidos e as medidas de segurança adotadas para proteger os dados pessoais.</w:t>
      </w:r>
    </w:p>
    <w:p w14:paraId="02684F02" w14:textId="2A195114" w:rsidR="008B43C9" w:rsidRPr="005071B1" w:rsidRDefault="008B43C9" w:rsidP="005071B1">
      <w:pPr>
        <w:pStyle w:val="PargrafodaLista"/>
        <w:numPr>
          <w:ilvl w:val="2"/>
          <w:numId w:val="1"/>
        </w:numPr>
        <w:spacing w:before="0" w:beforeAutospacing="0" w:after="240" w:afterAutospacing="0"/>
        <w:jc w:val="both"/>
        <w:rPr>
          <w:rFonts w:asciiTheme="majorHAnsi" w:hAnsiTheme="majorHAnsi" w:cstheme="majorHAnsi"/>
          <w:b/>
          <w:bCs/>
        </w:rPr>
      </w:pPr>
      <w:r w:rsidRPr="004E657F">
        <w:rPr>
          <w:rFonts w:asciiTheme="majorHAnsi" w:hAnsiTheme="majorHAnsi" w:cstheme="majorHAnsi"/>
          <w:b/>
          <w:bCs/>
        </w:rPr>
        <w:t>Contrato ou Instrumento Similar</w:t>
      </w:r>
      <w:r w:rsidRPr="005071B1">
        <w:rPr>
          <w:rFonts w:asciiTheme="majorHAnsi" w:hAnsiTheme="majorHAnsi" w:cstheme="majorHAnsi"/>
          <w:b/>
          <w:bCs/>
        </w:rPr>
        <w:t xml:space="preserve"> - </w:t>
      </w:r>
      <w:r w:rsidRPr="005071B1">
        <w:rPr>
          <w:rFonts w:asciiTheme="majorHAnsi" w:hAnsiTheme="majorHAnsi" w:cstheme="majorHAnsi"/>
        </w:rPr>
        <w:t xml:space="preserve">A </w:t>
      </w:r>
      <w:r w:rsidR="003C4633">
        <w:rPr>
          <w:rFonts w:asciiTheme="majorHAnsi" w:hAnsiTheme="majorHAnsi" w:cstheme="majorHAnsi"/>
        </w:rPr>
        <w:t>Intera</w:t>
      </w:r>
      <w:r w:rsidRPr="005071B1">
        <w:rPr>
          <w:rFonts w:asciiTheme="majorHAnsi" w:hAnsiTheme="majorHAnsi" w:cstheme="majorHAnsi"/>
        </w:rPr>
        <w:t xml:space="preserve"> estabelece contratos ou instrumentos similares com os terceiros receptores dos dados pessoais. Esses contratos contêm cláusulas que garantem a proteção adequada dos dados pessoais transferidos. As cláusulas incluem medidas de segurança, confidencialidade, especificação das finalidades do tratamento, prazo de retenção dos dados, entre outros aspectos necessários para assegurar a conformidade com a LGPD.</w:t>
      </w:r>
    </w:p>
    <w:p w14:paraId="40BCF359" w14:textId="75FB9F65" w:rsidR="008B43C9" w:rsidRPr="005071B1" w:rsidRDefault="008B43C9" w:rsidP="005071B1">
      <w:pPr>
        <w:pStyle w:val="PargrafodaLista"/>
        <w:numPr>
          <w:ilvl w:val="2"/>
          <w:numId w:val="1"/>
        </w:numPr>
        <w:spacing w:before="0" w:beforeAutospacing="0" w:after="240" w:afterAutospacing="0"/>
        <w:jc w:val="both"/>
        <w:rPr>
          <w:rFonts w:asciiTheme="majorHAnsi" w:hAnsiTheme="majorHAnsi" w:cstheme="majorHAnsi"/>
          <w:b/>
          <w:bCs/>
        </w:rPr>
      </w:pPr>
      <w:r w:rsidRPr="004E657F">
        <w:rPr>
          <w:rFonts w:asciiTheme="majorHAnsi" w:hAnsiTheme="majorHAnsi" w:cstheme="majorHAnsi"/>
          <w:b/>
          <w:bCs/>
        </w:rPr>
        <w:t xml:space="preserve">Responsabilidade </w:t>
      </w:r>
      <w:r w:rsidRPr="00AE7735">
        <w:rPr>
          <w:rFonts w:asciiTheme="majorHAnsi" w:hAnsiTheme="majorHAnsi" w:cstheme="majorHAnsi"/>
          <w:b/>
          <w:bCs/>
        </w:rPr>
        <w:t>Solidária</w:t>
      </w:r>
      <w:r w:rsidRPr="005071B1">
        <w:rPr>
          <w:rFonts w:asciiTheme="majorHAnsi" w:hAnsiTheme="majorHAnsi" w:cstheme="majorHAnsi"/>
          <w:b/>
          <w:bCs/>
        </w:rPr>
        <w:t xml:space="preserve"> </w:t>
      </w:r>
      <w:r w:rsidR="00AE7735" w:rsidRPr="005071B1">
        <w:rPr>
          <w:rFonts w:asciiTheme="majorHAnsi" w:hAnsiTheme="majorHAnsi" w:cstheme="majorHAnsi"/>
          <w:b/>
          <w:bCs/>
        </w:rPr>
        <w:t>–</w:t>
      </w:r>
      <w:r w:rsidRPr="005071B1">
        <w:rPr>
          <w:rFonts w:asciiTheme="majorHAnsi" w:hAnsiTheme="majorHAnsi" w:cstheme="majorHAnsi"/>
          <w:b/>
          <w:bCs/>
        </w:rPr>
        <w:t xml:space="preserve"> </w:t>
      </w:r>
      <w:r w:rsidRPr="005071B1">
        <w:rPr>
          <w:rFonts w:asciiTheme="majorHAnsi" w:hAnsiTheme="majorHAnsi" w:cstheme="majorHAnsi"/>
        </w:rPr>
        <w:t>A</w:t>
      </w:r>
      <w:r w:rsidR="00AE7735" w:rsidRPr="005071B1">
        <w:rPr>
          <w:rFonts w:asciiTheme="majorHAnsi" w:hAnsiTheme="majorHAnsi" w:cstheme="majorHAnsi"/>
        </w:rPr>
        <w:t xml:space="preserve"> </w:t>
      </w:r>
      <w:r w:rsidR="003C4633">
        <w:rPr>
          <w:rFonts w:asciiTheme="majorHAnsi" w:hAnsiTheme="majorHAnsi" w:cstheme="majorHAnsi"/>
        </w:rPr>
        <w:t>Intera</w:t>
      </w:r>
      <w:r w:rsidRPr="005071B1">
        <w:rPr>
          <w:rFonts w:asciiTheme="majorHAnsi" w:hAnsiTheme="majorHAnsi" w:cstheme="majorHAnsi"/>
        </w:rPr>
        <w:t xml:space="preserve"> reconhece sua responsabilidade solidária pelos danos causados em caso de violação dos dados pessoais pelos terceiros com os quais ocorreu a transferência ou compartilhamento. Assim, </w:t>
      </w:r>
      <w:r w:rsidRPr="005071B1">
        <w:rPr>
          <w:rFonts w:asciiTheme="majorHAnsi" w:hAnsiTheme="majorHAnsi" w:cstheme="majorHAnsi"/>
        </w:rPr>
        <w:lastRenderedPageBreak/>
        <w:t>a empresa realiza uma avaliação criteriosa dos terceiros antes de compartilhar os dados e implementa medidas para garantir que eles cumpram as obrigações legais de proteção de dados.</w:t>
      </w:r>
    </w:p>
    <w:p w14:paraId="4FEC5277" w14:textId="26B472FA" w:rsidR="008B43C9" w:rsidRPr="005071B1" w:rsidRDefault="008B43C9" w:rsidP="005071B1">
      <w:pPr>
        <w:pStyle w:val="PargrafodaLista"/>
        <w:numPr>
          <w:ilvl w:val="2"/>
          <w:numId w:val="1"/>
        </w:numPr>
        <w:spacing w:before="0" w:beforeAutospacing="0" w:after="240" w:afterAutospacing="0"/>
        <w:jc w:val="both"/>
        <w:rPr>
          <w:rFonts w:asciiTheme="majorHAnsi" w:hAnsiTheme="majorHAnsi" w:cstheme="majorHAnsi"/>
        </w:rPr>
      </w:pPr>
      <w:r w:rsidRPr="004E657F">
        <w:rPr>
          <w:rFonts w:asciiTheme="majorHAnsi" w:hAnsiTheme="majorHAnsi" w:cstheme="majorHAnsi"/>
          <w:b/>
          <w:bCs/>
        </w:rPr>
        <w:t>Transferências Internacionais</w:t>
      </w:r>
      <w:r w:rsidRPr="005071B1">
        <w:rPr>
          <w:rFonts w:asciiTheme="majorHAnsi" w:hAnsiTheme="majorHAnsi" w:cstheme="majorHAnsi"/>
          <w:b/>
          <w:bCs/>
        </w:rPr>
        <w:t xml:space="preserve"> - </w:t>
      </w:r>
      <w:r w:rsidRPr="005071B1">
        <w:rPr>
          <w:rFonts w:asciiTheme="majorHAnsi" w:hAnsiTheme="majorHAnsi" w:cstheme="majorHAnsi"/>
        </w:rPr>
        <w:t xml:space="preserve">No caso de transferências de dados pessoais para países fora do Brasil, a </w:t>
      </w:r>
      <w:r w:rsidR="003C4633">
        <w:rPr>
          <w:rFonts w:asciiTheme="majorHAnsi" w:hAnsiTheme="majorHAnsi" w:cstheme="majorHAnsi"/>
        </w:rPr>
        <w:t>Intera</w:t>
      </w:r>
      <w:r w:rsidRPr="005071B1">
        <w:rPr>
          <w:rFonts w:asciiTheme="majorHAnsi" w:hAnsiTheme="majorHAnsi" w:cstheme="majorHAnsi"/>
        </w:rPr>
        <w:t xml:space="preserve"> verifica se esses países oferecem um nível adequado de proteção de dados pessoais. Caso contrário, a empresa adota medidas adicionais, como a utilização de cláusulas contratuais padrão, regras corporativas globais, selos, certificados ou códigos de conduta para garantir a proteção adequada dos dados pessoais transferidos.</w:t>
      </w:r>
    </w:p>
    <w:p w14:paraId="51C83078" w14:textId="3332946E" w:rsidR="00A82B9A" w:rsidRDefault="001D2989" w:rsidP="00A82B9A">
      <w:pPr>
        <w:pStyle w:val="Ttulo1"/>
        <w:ind w:left="426" w:hanging="426"/>
      </w:pPr>
      <w:bookmarkStart w:id="8" w:name="_Toc140144174"/>
      <w:r>
        <w:t>Ativos da</w:t>
      </w:r>
      <w:r w:rsidR="00197F05">
        <w:t xml:space="preserve"> </w:t>
      </w:r>
      <w:r w:rsidR="003C4633">
        <w:t>Intera</w:t>
      </w:r>
      <w:r w:rsidR="00197F05">
        <w:t xml:space="preserve"> </w:t>
      </w:r>
      <w:r w:rsidR="00A82B9A">
        <w:t>e requisitos de segurança</w:t>
      </w:r>
      <w:bookmarkEnd w:id="8"/>
    </w:p>
    <w:p w14:paraId="30250426" w14:textId="35A9709D" w:rsidR="00A82B9A" w:rsidRPr="006647AA" w:rsidRDefault="006647A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6647AA">
        <w:rPr>
          <w:rFonts w:asciiTheme="majorHAnsi" w:hAnsiTheme="majorHAnsi" w:cstheme="majorHAnsi"/>
        </w:rPr>
        <w:t>Gerenciamento de Ativos de TI é um conjunto de práticas de negócios que incorpora os ativos de TI das unidades de negócio de uma organização. Ele reúne responsabilidades de gerenciamento financeiro, inventário, contratos e risco para gerenciar o ciclo de vida total desses ativos, inclusive a tomada de decisão tática e estratégica. Os ativos incluem todos os elementos de software e hardware encontrados no ambiente do negócio.</w:t>
      </w:r>
    </w:p>
    <w:p w14:paraId="27CF3158" w14:textId="5452BA9E" w:rsidR="001B748E" w:rsidRPr="000E244B" w:rsidRDefault="007F45F6" w:rsidP="00676F1D">
      <w:pPr>
        <w:pStyle w:val="PargrafodaLista"/>
        <w:numPr>
          <w:ilvl w:val="2"/>
          <w:numId w:val="1"/>
        </w:numPr>
        <w:spacing w:before="0" w:beforeAutospacing="0" w:after="240" w:afterAutospacing="0"/>
        <w:rPr>
          <w:rFonts w:asciiTheme="majorHAnsi" w:hAnsiTheme="majorHAnsi" w:cstheme="majorHAnsi"/>
          <w:lang w:val="en-US"/>
        </w:rPr>
      </w:pPr>
      <w:r w:rsidRPr="000E244B">
        <w:rPr>
          <w:rFonts w:asciiTheme="majorHAnsi" w:hAnsiTheme="majorHAnsi" w:cstheme="majorHAnsi"/>
          <w:b/>
          <w:bCs/>
          <w:lang w:val="en-US"/>
        </w:rPr>
        <w:t>Google WorkSpace</w:t>
      </w:r>
      <w:r w:rsidR="00C36F13" w:rsidRPr="000E244B">
        <w:rPr>
          <w:rFonts w:asciiTheme="majorHAnsi" w:hAnsiTheme="majorHAnsi" w:cstheme="majorHAnsi"/>
          <w:b/>
          <w:bCs/>
          <w:lang w:val="en-US"/>
        </w:rPr>
        <w:t xml:space="preserve"> – </w:t>
      </w:r>
      <w:r w:rsidRPr="000E244B">
        <w:rPr>
          <w:rFonts w:asciiTheme="majorHAnsi" w:hAnsiTheme="majorHAnsi" w:cstheme="majorHAnsi"/>
          <w:b/>
          <w:bCs/>
          <w:lang w:val="en-US"/>
        </w:rPr>
        <w:t>GOOGLE</w:t>
      </w:r>
      <w:r w:rsidR="0028785E" w:rsidRPr="000E244B">
        <w:rPr>
          <w:rFonts w:asciiTheme="majorHAnsi" w:hAnsiTheme="majorHAnsi" w:cstheme="majorHAnsi"/>
          <w:b/>
          <w:bCs/>
          <w:lang w:val="en-US"/>
        </w:rPr>
        <w:t xml:space="preserve"> - </w:t>
      </w:r>
      <w:r w:rsidR="00C36F13" w:rsidRPr="000E244B">
        <w:rPr>
          <w:rFonts w:asciiTheme="majorHAnsi" w:hAnsiTheme="majorHAnsi" w:cstheme="majorHAnsi"/>
          <w:b/>
          <w:bCs/>
          <w:lang w:val="en-US"/>
        </w:rPr>
        <w:t xml:space="preserve">SAAS </w:t>
      </w:r>
    </w:p>
    <w:p w14:paraId="6E31E622" w14:textId="5044BF78" w:rsidR="00591237" w:rsidRDefault="001B748E" w:rsidP="001B748E">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Confidencialidade</w:t>
      </w:r>
      <w:r w:rsidRPr="00086B9F">
        <w:rPr>
          <w:rFonts w:asciiTheme="majorHAnsi" w:hAnsiTheme="majorHAnsi" w:cstheme="majorHAnsi"/>
        </w:rPr>
        <w:t xml:space="preserve">: </w:t>
      </w:r>
      <w:r w:rsidR="006221AF" w:rsidRPr="006221AF">
        <w:rPr>
          <w:rFonts w:asciiTheme="majorHAnsi" w:hAnsiTheme="majorHAnsi" w:cstheme="majorHAnsi"/>
        </w:rPr>
        <w:t xml:space="preserve">O </w:t>
      </w:r>
      <w:r w:rsidR="000E244B">
        <w:rPr>
          <w:rFonts w:asciiTheme="majorHAnsi" w:hAnsiTheme="majorHAnsi" w:cstheme="majorHAnsi"/>
        </w:rPr>
        <w:t>Google Workspace</w:t>
      </w:r>
      <w:r w:rsidR="000E5465">
        <w:rPr>
          <w:rFonts w:asciiTheme="majorHAnsi" w:hAnsiTheme="majorHAnsi" w:cstheme="majorHAnsi"/>
        </w:rPr>
        <w:t xml:space="preserve"> </w:t>
      </w:r>
      <w:r w:rsidR="006221AF" w:rsidRPr="006221AF">
        <w:rPr>
          <w:rFonts w:asciiTheme="majorHAnsi" w:hAnsiTheme="majorHAnsi" w:cstheme="majorHAnsi"/>
        </w:rPr>
        <w:t xml:space="preserve">é um serviço de </w:t>
      </w:r>
      <w:r w:rsidR="004C0831">
        <w:rPr>
          <w:rFonts w:asciiTheme="majorHAnsi" w:hAnsiTheme="majorHAnsi" w:cstheme="majorHAnsi"/>
        </w:rPr>
        <w:t>gestão/</w:t>
      </w:r>
      <w:r w:rsidR="000E5465">
        <w:rPr>
          <w:rFonts w:asciiTheme="majorHAnsi" w:hAnsiTheme="majorHAnsi" w:cstheme="majorHAnsi"/>
        </w:rPr>
        <w:t>comunicação/</w:t>
      </w:r>
      <w:r w:rsidR="004C0831">
        <w:rPr>
          <w:rFonts w:asciiTheme="majorHAnsi" w:hAnsiTheme="majorHAnsi" w:cstheme="majorHAnsi"/>
        </w:rPr>
        <w:t>arquivos/</w:t>
      </w:r>
      <w:r w:rsidR="006221AF" w:rsidRPr="006221AF">
        <w:rPr>
          <w:rFonts w:asciiTheme="majorHAnsi" w:hAnsiTheme="majorHAnsi" w:cstheme="majorHAnsi"/>
        </w:rPr>
        <w:t xml:space="preserve">e-mail baseado na nuvem fornecido pela </w:t>
      </w:r>
      <w:r w:rsidR="004C0831">
        <w:rPr>
          <w:rFonts w:asciiTheme="majorHAnsi" w:hAnsiTheme="majorHAnsi" w:cstheme="majorHAnsi"/>
        </w:rPr>
        <w:t>Google</w:t>
      </w:r>
      <w:r w:rsidR="006221AF" w:rsidRPr="006221AF">
        <w:rPr>
          <w:rFonts w:asciiTheme="majorHAnsi" w:hAnsiTheme="majorHAnsi" w:cstheme="majorHAnsi"/>
        </w:rPr>
        <w:t xml:space="preserve">. A confidencialidade </w:t>
      </w:r>
      <w:r w:rsidR="004C0831">
        <w:rPr>
          <w:rFonts w:asciiTheme="majorHAnsi" w:hAnsiTheme="majorHAnsi" w:cstheme="majorHAnsi"/>
        </w:rPr>
        <w:t>do Google Workspace</w:t>
      </w:r>
      <w:r w:rsidR="006221AF" w:rsidRPr="006221AF">
        <w:rPr>
          <w:rFonts w:asciiTheme="majorHAnsi" w:hAnsiTheme="majorHAnsi" w:cstheme="majorHAnsi"/>
        </w:rPr>
        <w:t xml:space="preserve"> é alcançada por meio de várias medidas de segurança implementadas pela </w:t>
      </w:r>
      <w:r w:rsidR="004C0831">
        <w:rPr>
          <w:rFonts w:asciiTheme="majorHAnsi" w:hAnsiTheme="majorHAnsi" w:cstheme="majorHAnsi"/>
        </w:rPr>
        <w:t>Google</w:t>
      </w:r>
      <w:r w:rsidR="006221AF" w:rsidRPr="006221AF">
        <w:rPr>
          <w:rFonts w:asciiTheme="majorHAnsi" w:hAnsiTheme="majorHAnsi" w:cstheme="majorHAnsi"/>
        </w:rPr>
        <w:t xml:space="preserve">. </w:t>
      </w:r>
      <w:r w:rsidR="00EA2304">
        <w:rPr>
          <w:rFonts w:asciiTheme="majorHAnsi" w:hAnsiTheme="majorHAnsi" w:cstheme="majorHAnsi"/>
        </w:rPr>
        <w:t xml:space="preserve">Abaixo, relacionamos </w:t>
      </w:r>
      <w:r w:rsidR="006221AF" w:rsidRPr="006221AF">
        <w:rPr>
          <w:rFonts w:asciiTheme="majorHAnsi" w:hAnsiTheme="majorHAnsi" w:cstheme="majorHAnsi"/>
        </w:rPr>
        <w:t xml:space="preserve">alguns aspectos-chave relacionados à confidencialidade no </w:t>
      </w:r>
      <w:r w:rsidR="004C0831">
        <w:rPr>
          <w:rFonts w:asciiTheme="majorHAnsi" w:hAnsiTheme="majorHAnsi" w:cstheme="majorHAnsi"/>
        </w:rPr>
        <w:t>Google Workspace</w:t>
      </w:r>
      <w:r w:rsidR="000C7771">
        <w:rPr>
          <w:rFonts w:asciiTheme="majorHAnsi" w:hAnsiTheme="majorHAnsi" w:cstheme="majorHAnsi"/>
        </w:rPr>
        <w:t xml:space="preserve"> que devem ser levados em consideração</w:t>
      </w:r>
      <w:r w:rsidR="006221AF" w:rsidRPr="006221AF">
        <w:rPr>
          <w:rFonts w:asciiTheme="majorHAnsi" w:hAnsiTheme="majorHAnsi" w:cstheme="majorHAnsi"/>
        </w:rPr>
        <w:t>:</w:t>
      </w:r>
    </w:p>
    <w:p w14:paraId="48E2116C" w14:textId="4E26FEA0" w:rsidR="0039609B" w:rsidRDefault="0039609B" w:rsidP="00591237">
      <w:pPr>
        <w:pStyle w:val="PargrafodaLista"/>
        <w:numPr>
          <w:ilvl w:val="0"/>
          <w:numId w:val="6"/>
        </w:numPr>
        <w:spacing w:before="0" w:beforeAutospacing="0" w:after="240" w:afterAutospacing="0"/>
        <w:jc w:val="both"/>
        <w:rPr>
          <w:rFonts w:asciiTheme="majorHAnsi" w:hAnsiTheme="majorHAnsi" w:cstheme="majorHAnsi"/>
        </w:rPr>
      </w:pPr>
      <w:r w:rsidRPr="0039609B">
        <w:rPr>
          <w:rFonts w:asciiTheme="majorHAnsi" w:hAnsiTheme="majorHAnsi" w:cstheme="majorHAnsi"/>
        </w:rPr>
        <w:t xml:space="preserve">Controles de Acesso e Permissões: O </w:t>
      </w:r>
      <w:r w:rsidR="004C0831">
        <w:rPr>
          <w:rFonts w:asciiTheme="majorHAnsi" w:hAnsiTheme="majorHAnsi" w:cstheme="majorHAnsi"/>
        </w:rPr>
        <w:t>Google Workspace</w:t>
      </w:r>
      <w:r w:rsidRPr="0039609B">
        <w:rPr>
          <w:rFonts w:asciiTheme="majorHAnsi" w:hAnsiTheme="majorHAnsi" w:cstheme="majorHAnsi"/>
        </w:rPr>
        <w:t xml:space="preserve"> oferece controles granulares de acesso</w:t>
      </w:r>
      <w:r w:rsidR="007E51EE">
        <w:rPr>
          <w:rFonts w:asciiTheme="majorHAnsi" w:hAnsiTheme="majorHAnsi" w:cstheme="majorHAnsi"/>
        </w:rPr>
        <w:t>s</w:t>
      </w:r>
      <w:r w:rsidRPr="0039609B">
        <w:rPr>
          <w:rFonts w:asciiTheme="majorHAnsi" w:hAnsiTheme="majorHAnsi" w:cstheme="majorHAnsi"/>
        </w:rPr>
        <w:t xml:space="preserve"> e permissões. Os administradores </w:t>
      </w:r>
      <w:r w:rsidR="004D0211">
        <w:rPr>
          <w:rFonts w:asciiTheme="majorHAnsi" w:hAnsiTheme="majorHAnsi" w:cstheme="majorHAnsi"/>
        </w:rPr>
        <w:t>devem</w:t>
      </w:r>
      <w:r w:rsidRPr="0039609B">
        <w:rPr>
          <w:rFonts w:asciiTheme="majorHAnsi" w:hAnsiTheme="majorHAnsi" w:cstheme="majorHAnsi"/>
        </w:rPr>
        <w:t xml:space="preserve"> definir políticas de acesso para os usuários, permitindo que eles acessem apenas as informações e recursos necessários para realizar suas funções, garantindo assim que as informações confidenciais não sejam acessadas por pessoas não autorizadas.</w:t>
      </w:r>
    </w:p>
    <w:p w14:paraId="39219618" w14:textId="32C553F3" w:rsidR="00591237" w:rsidRDefault="001B748E" w:rsidP="00591237">
      <w:pPr>
        <w:pStyle w:val="PargrafodaLista"/>
        <w:numPr>
          <w:ilvl w:val="0"/>
          <w:numId w:val="6"/>
        </w:numPr>
        <w:spacing w:before="0" w:beforeAutospacing="0" w:after="240" w:afterAutospacing="0"/>
        <w:jc w:val="both"/>
        <w:rPr>
          <w:rFonts w:asciiTheme="majorHAnsi" w:hAnsiTheme="majorHAnsi" w:cstheme="majorHAnsi"/>
        </w:rPr>
      </w:pPr>
      <w:r w:rsidRPr="00086B9F">
        <w:rPr>
          <w:rFonts w:asciiTheme="majorHAnsi" w:hAnsiTheme="majorHAnsi" w:cstheme="majorHAnsi"/>
        </w:rPr>
        <w:t xml:space="preserve">O acesso ao </w:t>
      </w:r>
      <w:r w:rsidR="007E51EE">
        <w:rPr>
          <w:rFonts w:asciiTheme="majorHAnsi" w:hAnsiTheme="majorHAnsi" w:cstheme="majorHAnsi"/>
        </w:rPr>
        <w:t>Google Workspace</w:t>
      </w:r>
      <w:r w:rsidRPr="00086B9F">
        <w:rPr>
          <w:rFonts w:asciiTheme="majorHAnsi" w:hAnsiTheme="majorHAnsi" w:cstheme="majorHAnsi"/>
        </w:rPr>
        <w:t xml:space="preserve"> deverá possuir uma política de senhas complexas que deverá ter uma programação de alteração de senhas de no mínimo 10 dias. </w:t>
      </w:r>
    </w:p>
    <w:p w14:paraId="6FE5897C" w14:textId="77777777" w:rsidR="00591237" w:rsidRDefault="001B748E" w:rsidP="00591237">
      <w:pPr>
        <w:pStyle w:val="PargrafodaLista"/>
        <w:numPr>
          <w:ilvl w:val="0"/>
          <w:numId w:val="6"/>
        </w:numPr>
        <w:spacing w:before="0" w:beforeAutospacing="0" w:after="240" w:afterAutospacing="0"/>
        <w:jc w:val="both"/>
        <w:rPr>
          <w:rFonts w:asciiTheme="majorHAnsi" w:hAnsiTheme="majorHAnsi" w:cstheme="majorHAnsi"/>
        </w:rPr>
      </w:pPr>
      <w:r w:rsidRPr="00086B9F">
        <w:rPr>
          <w:rFonts w:asciiTheme="majorHAnsi" w:hAnsiTheme="majorHAnsi" w:cstheme="majorHAnsi"/>
        </w:rPr>
        <w:t xml:space="preserve">Após inúmeras tentativas de logon com status de falhas o sistema deverá efetuar um bloqueio temporário de acesso. </w:t>
      </w:r>
    </w:p>
    <w:p w14:paraId="081E6653" w14:textId="78BA8D6C" w:rsidR="001B748E" w:rsidRDefault="00946A8A" w:rsidP="00591237">
      <w:pPr>
        <w:pStyle w:val="PargrafodaLista"/>
        <w:numPr>
          <w:ilvl w:val="0"/>
          <w:numId w:val="6"/>
        </w:numPr>
        <w:spacing w:before="0" w:beforeAutospacing="0" w:after="240" w:afterAutospacing="0"/>
        <w:jc w:val="both"/>
        <w:rPr>
          <w:rFonts w:asciiTheme="majorHAnsi" w:hAnsiTheme="majorHAnsi" w:cstheme="majorHAnsi"/>
        </w:rPr>
      </w:pPr>
      <w:r w:rsidRPr="00946A8A">
        <w:rPr>
          <w:rFonts w:asciiTheme="majorHAnsi" w:hAnsiTheme="majorHAnsi" w:cstheme="majorHAnsi"/>
        </w:rPr>
        <w:t xml:space="preserve">Autenticação de Dois Fatores: O </w:t>
      </w:r>
      <w:r w:rsidR="006F2D91">
        <w:rPr>
          <w:rFonts w:asciiTheme="majorHAnsi" w:hAnsiTheme="majorHAnsi" w:cstheme="majorHAnsi"/>
        </w:rPr>
        <w:t>Google Workspace</w:t>
      </w:r>
      <w:r w:rsidRPr="00946A8A">
        <w:rPr>
          <w:rFonts w:asciiTheme="majorHAnsi" w:hAnsiTheme="majorHAnsi" w:cstheme="majorHAnsi"/>
        </w:rPr>
        <w:t xml:space="preserve"> suporta autenticação de dois fatores (2FA) para fornecer uma camada adicional de segurança. Com a 2FA ativada, além das credenciais de login (nome de usuário e senha), é necessário fornecer uma segunda forma de autenticação, como um código enviado por SMS ou gerado por um aplicativo de autenticação.</w:t>
      </w:r>
      <w:r w:rsidR="001B748E" w:rsidRPr="00086B9F">
        <w:rPr>
          <w:rFonts w:asciiTheme="majorHAnsi" w:hAnsiTheme="majorHAnsi" w:cstheme="majorHAnsi"/>
        </w:rPr>
        <w:t xml:space="preserve"> </w:t>
      </w:r>
    </w:p>
    <w:p w14:paraId="2E59B0B5" w14:textId="296AE80E" w:rsidR="00E33698" w:rsidRDefault="00E33698" w:rsidP="00591237">
      <w:pPr>
        <w:pStyle w:val="PargrafodaLista"/>
        <w:numPr>
          <w:ilvl w:val="0"/>
          <w:numId w:val="6"/>
        </w:numPr>
        <w:spacing w:before="0" w:beforeAutospacing="0" w:after="240" w:afterAutospacing="0"/>
        <w:jc w:val="both"/>
        <w:rPr>
          <w:rFonts w:asciiTheme="majorHAnsi" w:hAnsiTheme="majorHAnsi" w:cstheme="majorHAnsi"/>
        </w:rPr>
      </w:pPr>
      <w:r w:rsidRPr="00E33698">
        <w:rPr>
          <w:rFonts w:asciiTheme="majorHAnsi" w:hAnsiTheme="majorHAnsi" w:cstheme="majorHAnsi"/>
        </w:rPr>
        <w:lastRenderedPageBreak/>
        <w:t xml:space="preserve">Políticas de Retenção e Expiração: O </w:t>
      </w:r>
      <w:r w:rsidR="00155D7B">
        <w:rPr>
          <w:rFonts w:asciiTheme="majorHAnsi" w:hAnsiTheme="majorHAnsi" w:cstheme="majorHAnsi"/>
        </w:rPr>
        <w:t>Google Workspace</w:t>
      </w:r>
      <w:r w:rsidRPr="00E33698">
        <w:rPr>
          <w:rFonts w:asciiTheme="majorHAnsi" w:hAnsiTheme="majorHAnsi" w:cstheme="majorHAnsi"/>
        </w:rPr>
        <w:t xml:space="preserve"> </w:t>
      </w:r>
      <w:r w:rsidR="00B01E25">
        <w:rPr>
          <w:rFonts w:asciiTheme="majorHAnsi" w:hAnsiTheme="majorHAnsi" w:cstheme="majorHAnsi"/>
        </w:rPr>
        <w:t xml:space="preserve">deve </w:t>
      </w:r>
      <w:r w:rsidRPr="00E33698">
        <w:rPr>
          <w:rFonts w:asciiTheme="majorHAnsi" w:hAnsiTheme="majorHAnsi" w:cstheme="majorHAnsi"/>
        </w:rPr>
        <w:t>permit</w:t>
      </w:r>
      <w:r w:rsidR="00B01E25">
        <w:rPr>
          <w:rFonts w:asciiTheme="majorHAnsi" w:hAnsiTheme="majorHAnsi" w:cstheme="majorHAnsi"/>
        </w:rPr>
        <w:t>ir</w:t>
      </w:r>
      <w:r w:rsidRPr="00E33698">
        <w:rPr>
          <w:rFonts w:asciiTheme="majorHAnsi" w:hAnsiTheme="majorHAnsi" w:cstheme="majorHAnsi"/>
        </w:rPr>
        <w:t xml:space="preserve"> a configuração de políticas de retenção e expiração de e-mails. Isso garante que os e-mails sejam retidos pelo período necessário e, em seguida, sejam automaticamente excluídos de acordo com as políticas estabelecidas. Essas políticas ajudam a proteger a confidencialidade das informações ao controlar sua retenção e descarte.</w:t>
      </w:r>
    </w:p>
    <w:p w14:paraId="4625E35D" w14:textId="4AD8D84B" w:rsidR="00E33698" w:rsidRDefault="001C321B" w:rsidP="00591237">
      <w:pPr>
        <w:pStyle w:val="PargrafodaLista"/>
        <w:numPr>
          <w:ilvl w:val="0"/>
          <w:numId w:val="6"/>
        </w:numPr>
        <w:spacing w:before="0" w:beforeAutospacing="0" w:after="240" w:afterAutospacing="0"/>
        <w:jc w:val="both"/>
        <w:rPr>
          <w:rFonts w:asciiTheme="majorHAnsi" w:hAnsiTheme="majorHAnsi" w:cstheme="majorHAnsi"/>
        </w:rPr>
      </w:pPr>
      <w:r w:rsidRPr="001C321B">
        <w:rPr>
          <w:rFonts w:asciiTheme="majorHAnsi" w:hAnsiTheme="majorHAnsi" w:cstheme="majorHAnsi"/>
        </w:rPr>
        <w:t xml:space="preserve">Governança de Dados: O </w:t>
      </w:r>
      <w:r w:rsidR="00AE5DC0">
        <w:rPr>
          <w:rFonts w:asciiTheme="majorHAnsi" w:hAnsiTheme="majorHAnsi" w:cstheme="majorHAnsi"/>
        </w:rPr>
        <w:t>Google Workspace</w:t>
      </w:r>
      <w:r w:rsidRPr="001C321B">
        <w:rPr>
          <w:rFonts w:asciiTheme="majorHAnsi" w:hAnsiTheme="majorHAnsi" w:cstheme="majorHAnsi"/>
        </w:rPr>
        <w:t xml:space="preserve"> </w:t>
      </w:r>
      <w:r w:rsidR="00B01E25">
        <w:rPr>
          <w:rFonts w:asciiTheme="majorHAnsi" w:hAnsiTheme="majorHAnsi" w:cstheme="majorHAnsi"/>
        </w:rPr>
        <w:t xml:space="preserve">deve </w:t>
      </w:r>
      <w:r w:rsidRPr="001C321B">
        <w:rPr>
          <w:rFonts w:asciiTheme="majorHAnsi" w:hAnsiTheme="majorHAnsi" w:cstheme="majorHAnsi"/>
        </w:rPr>
        <w:t>inclui</w:t>
      </w:r>
      <w:r w:rsidR="00B01E25">
        <w:rPr>
          <w:rFonts w:asciiTheme="majorHAnsi" w:hAnsiTheme="majorHAnsi" w:cstheme="majorHAnsi"/>
        </w:rPr>
        <w:t>r</w:t>
      </w:r>
      <w:r w:rsidRPr="001C321B">
        <w:rPr>
          <w:rFonts w:asciiTheme="majorHAnsi" w:hAnsiTheme="majorHAnsi" w:cstheme="majorHAnsi"/>
        </w:rPr>
        <w:t xml:space="preserve"> recursos de governança de dados, como a capacidade de aplicar políticas de prevenção de perda de dados (DLP) para identificar e evitar a divulgação não intencional de informações confidenciais, como números de cartão de crédito ou informações pessoais.</w:t>
      </w:r>
    </w:p>
    <w:p w14:paraId="65549506" w14:textId="05899384" w:rsidR="00B01E25" w:rsidRPr="00086B9F" w:rsidRDefault="00B01E25" w:rsidP="00591237">
      <w:pPr>
        <w:pStyle w:val="PargrafodaLista"/>
        <w:numPr>
          <w:ilvl w:val="0"/>
          <w:numId w:val="6"/>
        </w:numPr>
        <w:spacing w:before="0" w:beforeAutospacing="0" w:after="240" w:afterAutospacing="0"/>
        <w:jc w:val="both"/>
        <w:rPr>
          <w:rFonts w:asciiTheme="majorHAnsi" w:hAnsiTheme="majorHAnsi" w:cstheme="majorHAnsi"/>
        </w:rPr>
      </w:pPr>
      <w:r>
        <w:rPr>
          <w:rFonts w:asciiTheme="majorHAnsi" w:hAnsiTheme="majorHAnsi" w:cstheme="majorHAnsi"/>
        </w:rPr>
        <w:t xml:space="preserve">Criptografia: </w:t>
      </w:r>
      <w:r w:rsidRPr="001C321B">
        <w:rPr>
          <w:rFonts w:asciiTheme="majorHAnsi" w:hAnsiTheme="majorHAnsi" w:cstheme="majorHAnsi"/>
        </w:rPr>
        <w:t xml:space="preserve">O </w:t>
      </w:r>
      <w:r>
        <w:rPr>
          <w:rFonts w:asciiTheme="majorHAnsi" w:hAnsiTheme="majorHAnsi" w:cstheme="majorHAnsi"/>
        </w:rPr>
        <w:t>Google Workspace</w:t>
      </w:r>
      <w:r w:rsidRPr="001C321B">
        <w:rPr>
          <w:rFonts w:asciiTheme="majorHAnsi" w:hAnsiTheme="majorHAnsi" w:cstheme="majorHAnsi"/>
        </w:rPr>
        <w:t xml:space="preserve"> </w:t>
      </w:r>
      <w:r>
        <w:rPr>
          <w:rFonts w:asciiTheme="majorHAnsi" w:hAnsiTheme="majorHAnsi" w:cstheme="majorHAnsi"/>
        </w:rPr>
        <w:t xml:space="preserve">deve incluir </w:t>
      </w:r>
      <w:r w:rsidRPr="001C321B">
        <w:rPr>
          <w:rFonts w:asciiTheme="majorHAnsi" w:hAnsiTheme="majorHAnsi" w:cstheme="majorHAnsi"/>
        </w:rPr>
        <w:t xml:space="preserve">recursos </w:t>
      </w:r>
      <w:r w:rsidR="0016782E">
        <w:rPr>
          <w:rFonts w:asciiTheme="majorHAnsi" w:hAnsiTheme="majorHAnsi" w:cstheme="majorHAnsi"/>
        </w:rPr>
        <w:t>de c</w:t>
      </w:r>
      <w:r w:rsidR="0016782E" w:rsidRPr="0016782E">
        <w:rPr>
          <w:rFonts w:asciiTheme="majorHAnsi" w:hAnsiTheme="majorHAnsi" w:cstheme="majorHAnsi"/>
        </w:rPr>
        <w:t>riptografia em trânsito com TLS para proteger dados enquanto eles são transferidos entre os dispositivos e os servidores do Google.</w:t>
      </w:r>
      <w:r w:rsidR="0016782E">
        <w:rPr>
          <w:rFonts w:asciiTheme="majorHAnsi" w:hAnsiTheme="majorHAnsi" w:cstheme="majorHAnsi"/>
        </w:rPr>
        <w:t xml:space="preserve"> </w:t>
      </w:r>
    </w:p>
    <w:p w14:paraId="5FED65C9" w14:textId="7916B4E1" w:rsidR="00B84B41" w:rsidRDefault="001B748E" w:rsidP="001B748E">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Integridade:</w:t>
      </w:r>
      <w:r w:rsidRPr="00086B9F">
        <w:rPr>
          <w:rFonts w:asciiTheme="majorHAnsi" w:hAnsiTheme="majorHAnsi" w:cstheme="majorHAnsi"/>
        </w:rPr>
        <w:t xml:space="preserve"> </w:t>
      </w:r>
      <w:r w:rsidR="00B84B41" w:rsidRPr="00B84B41">
        <w:rPr>
          <w:rFonts w:asciiTheme="majorHAnsi" w:hAnsiTheme="majorHAnsi" w:cstheme="majorHAnsi"/>
        </w:rPr>
        <w:t xml:space="preserve">A integridade no </w:t>
      </w:r>
      <w:r w:rsidR="00F123FD">
        <w:rPr>
          <w:rFonts w:asciiTheme="majorHAnsi" w:hAnsiTheme="majorHAnsi" w:cstheme="majorHAnsi"/>
        </w:rPr>
        <w:t>Google Workspace</w:t>
      </w:r>
      <w:r w:rsidR="00B84B41" w:rsidRPr="00B84B41">
        <w:rPr>
          <w:rFonts w:asciiTheme="majorHAnsi" w:hAnsiTheme="majorHAnsi" w:cstheme="majorHAnsi"/>
        </w:rPr>
        <w:t xml:space="preserve"> é fundamental para garantir que os dados armazenados e transmitidos através do serviço não sejam alterados, corrompidos ou comprometidos de forma não autorizada. A </w:t>
      </w:r>
      <w:r w:rsidR="00F123FD">
        <w:rPr>
          <w:rFonts w:asciiTheme="majorHAnsi" w:hAnsiTheme="majorHAnsi" w:cstheme="majorHAnsi"/>
        </w:rPr>
        <w:t>Google</w:t>
      </w:r>
      <w:r w:rsidR="00B84B41" w:rsidRPr="00B84B41">
        <w:rPr>
          <w:rFonts w:asciiTheme="majorHAnsi" w:hAnsiTheme="majorHAnsi" w:cstheme="majorHAnsi"/>
        </w:rPr>
        <w:t xml:space="preserve"> implementa várias medidas para garantir a integridade no </w:t>
      </w:r>
      <w:r w:rsidR="00F123FD">
        <w:rPr>
          <w:rFonts w:asciiTheme="majorHAnsi" w:hAnsiTheme="majorHAnsi" w:cstheme="majorHAnsi"/>
        </w:rPr>
        <w:t>Google Workspace</w:t>
      </w:r>
      <w:r w:rsidR="00B84B41" w:rsidRPr="00B84B41">
        <w:rPr>
          <w:rFonts w:asciiTheme="majorHAnsi" w:hAnsiTheme="majorHAnsi" w:cstheme="majorHAnsi"/>
        </w:rPr>
        <w:t xml:space="preserve">. </w:t>
      </w:r>
      <w:r w:rsidR="00E01F3A">
        <w:rPr>
          <w:rFonts w:asciiTheme="majorHAnsi" w:hAnsiTheme="majorHAnsi" w:cstheme="majorHAnsi"/>
        </w:rPr>
        <w:t xml:space="preserve">Abaixo, relacionamos </w:t>
      </w:r>
      <w:r w:rsidR="00E01F3A" w:rsidRPr="006221AF">
        <w:rPr>
          <w:rFonts w:asciiTheme="majorHAnsi" w:hAnsiTheme="majorHAnsi" w:cstheme="majorHAnsi"/>
        </w:rPr>
        <w:t xml:space="preserve">alguns aspectos-chave relacionados à </w:t>
      </w:r>
      <w:r w:rsidR="00E01F3A">
        <w:rPr>
          <w:rFonts w:asciiTheme="majorHAnsi" w:hAnsiTheme="majorHAnsi" w:cstheme="majorHAnsi"/>
        </w:rPr>
        <w:t>integridade</w:t>
      </w:r>
      <w:r w:rsidR="00E01F3A" w:rsidRPr="006221AF">
        <w:rPr>
          <w:rFonts w:asciiTheme="majorHAnsi" w:hAnsiTheme="majorHAnsi" w:cstheme="majorHAnsi"/>
        </w:rPr>
        <w:t xml:space="preserve"> no </w:t>
      </w:r>
      <w:r w:rsidR="00F123FD">
        <w:rPr>
          <w:rFonts w:asciiTheme="majorHAnsi" w:hAnsiTheme="majorHAnsi" w:cstheme="majorHAnsi"/>
        </w:rPr>
        <w:t>Google Workspace</w:t>
      </w:r>
      <w:r w:rsidR="00E01F3A">
        <w:rPr>
          <w:rFonts w:asciiTheme="majorHAnsi" w:hAnsiTheme="majorHAnsi" w:cstheme="majorHAnsi"/>
        </w:rPr>
        <w:t xml:space="preserve"> que devem ser levados em consideração</w:t>
      </w:r>
      <w:r w:rsidR="00E01F3A" w:rsidRPr="006221AF">
        <w:rPr>
          <w:rFonts w:asciiTheme="majorHAnsi" w:hAnsiTheme="majorHAnsi" w:cstheme="majorHAnsi"/>
        </w:rPr>
        <w:t>:</w:t>
      </w:r>
    </w:p>
    <w:p w14:paraId="2E36535B" w14:textId="325D0899" w:rsidR="00075736" w:rsidRDefault="00075736" w:rsidP="00BB0E0A">
      <w:pPr>
        <w:pStyle w:val="PargrafodaLista"/>
        <w:numPr>
          <w:ilvl w:val="0"/>
          <w:numId w:val="7"/>
        </w:numPr>
        <w:spacing w:before="0" w:beforeAutospacing="0" w:after="240" w:afterAutospacing="0"/>
        <w:jc w:val="both"/>
        <w:rPr>
          <w:rFonts w:asciiTheme="majorHAnsi" w:hAnsiTheme="majorHAnsi" w:cstheme="majorHAnsi"/>
        </w:rPr>
      </w:pPr>
      <w:r w:rsidRPr="00075736">
        <w:rPr>
          <w:rFonts w:asciiTheme="majorHAnsi" w:hAnsiTheme="majorHAnsi" w:cstheme="majorHAnsi"/>
        </w:rPr>
        <w:t xml:space="preserve">Controles de Acesso e Permissões: O </w:t>
      </w:r>
      <w:r w:rsidR="00F123FD">
        <w:rPr>
          <w:rFonts w:asciiTheme="majorHAnsi" w:hAnsiTheme="majorHAnsi" w:cstheme="majorHAnsi"/>
        </w:rPr>
        <w:t>Google Workspace</w:t>
      </w:r>
      <w:r w:rsidRPr="00075736">
        <w:rPr>
          <w:rFonts w:asciiTheme="majorHAnsi" w:hAnsiTheme="majorHAnsi" w:cstheme="majorHAnsi"/>
        </w:rPr>
        <w:t xml:space="preserve"> oferece controles de acesso e permissões granulares para proteger a integridade dos dados. Os administradores podem definir políticas para controlar quem tem acesso aos dados e quais ações podem ser executadas sobre eles, evitando alterações não autorizadas.</w:t>
      </w:r>
    </w:p>
    <w:p w14:paraId="4C1B7590" w14:textId="407C635A" w:rsidR="00DA0D82" w:rsidRDefault="00DA0D82" w:rsidP="00BB0E0A">
      <w:pPr>
        <w:pStyle w:val="PargrafodaLista"/>
        <w:numPr>
          <w:ilvl w:val="0"/>
          <w:numId w:val="7"/>
        </w:numPr>
        <w:spacing w:before="0" w:beforeAutospacing="0" w:after="240" w:afterAutospacing="0"/>
        <w:jc w:val="both"/>
        <w:rPr>
          <w:rFonts w:asciiTheme="majorHAnsi" w:hAnsiTheme="majorHAnsi" w:cstheme="majorHAnsi"/>
        </w:rPr>
      </w:pPr>
      <w:r w:rsidRPr="00DA0D82">
        <w:rPr>
          <w:rFonts w:asciiTheme="majorHAnsi" w:hAnsiTheme="majorHAnsi" w:cstheme="majorHAnsi"/>
        </w:rPr>
        <w:t xml:space="preserve">Detecção de Alterações Suspeitas: A </w:t>
      </w:r>
      <w:r w:rsidR="00F123FD">
        <w:rPr>
          <w:rFonts w:asciiTheme="majorHAnsi" w:hAnsiTheme="majorHAnsi" w:cstheme="majorHAnsi"/>
        </w:rPr>
        <w:t>Google</w:t>
      </w:r>
      <w:r w:rsidRPr="00DA0D82">
        <w:rPr>
          <w:rFonts w:asciiTheme="majorHAnsi" w:hAnsiTheme="majorHAnsi" w:cstheme="majorHAnsi"/>
        </w:rPr>
        <w:t xml:space="preserve"> emprega sistemas de monitoramento e detecção de atividades suspeitas para identificar possíveis alterações ou manipulações nos dados. Isso inclui a detecção de comportamento anômalo nos logs de atividade e alertas de segurança para investigação adicional.</w:t>
      </w:r>
    </w:p>
    <w:p w14:paraId="717D28BC" w14:textId="38AD1038" w:rsidR="00631F21" w:rsidRDefault="00631F21" w:rsidP="00BB0E0A">
      <w:pPr>
        <w:pStyle w:val="PargrafodaLista"/>
        <w:numPr>
          <w:ilvl w:val="0"/>
          <w:numId w:val="7"/>
        </w:numPr>
        <w:spacing w:before="0" w:beforeAutospacing="0" w:after="240" w:afterAutospacing="0"/>
        <w:jc w:val="both"/>
        <w:rPr>
          <w:rFonts w:asciiTheme="majorHAnsi" w:hAnsiTheme="majorHAnsi" w:cstheme="majorHAnsi"/>
        </w:rPr>
      </w:pPr>
      <w:r w:rsidRPr="00631F21">
        <w:rPr>
          <w:rFonts w:asciiTheme="majorHAnsi" w:hAnsiTheme="majorHAnsi" w:cstheme="majorHAnsi"/>
        </w:rPr>
        <w:t xml:space="preserve">Verificação de Integridade de Dados: A </w:t>
      </w:r>
      <w:r w:rsidR="00335A66">
        <w:rPr>
          <w:rFonts w:asciiTheme="majorHAnsi" w:hAnsiTheme="majorHAnsi" w:cstheme="majorHAnsi"/>
        </w:rPr>
        <w:t>Google</w:t>
      </w:r>
      <w:r w:rsidRPr="00631F21">
        <w:rPr>
          <w:rFonts w:asciiTheme="majorHAnsi" w:hAnsiTheme="majorHAnsi" w:cstheme="majorHAnsi"/>
        </w:rPr>
        <w:t xml:space="preserve"> realiza verificações de integridade dos dados armazenados nos servidores</w:t>
      </w:r>
      <w:r w:rsidR="00335A66">
        <w:rPr>
          <w:rFonts w:asciiTheme="majorHAnsi" w:hAnsiTheme="majorHAnsi" w:cstheme="majorHAnsi"/>
        </w:rPr>
        <w:t xml:space="preserve"> </w:t>
      </w:r>
      <w:r w:rsidRPr="00631F21">
        <w:rPr>
          <w:rFonts w:asciiTheme="majorHAnsi" w:hAnsiTheme="majorHAnsi" w:cstheme="majorHAnsi"/>
        </w:rPr>
        <w:t>para identificar quaisquer problemas de integridade e corrigi-los. Isso ajuda a garantir que os dados permaneçam íntegros e livres de corrupção.</w:t>
      </w:r>
    </w:p>
    <w:p w14:paraId="60C255D1" w14:textId="41508BC9" w:rsidR="00631F21" w:rsidRDefault="00631F21" w:rsidP="00BB0E0A">
      <w:pPr>
        <w:pStyle w:val="PargrafodaLista"/>
        <w:numPr>
          <w:ilvl w:val="0"/>
          <w:numId w:val="7"/>
        </w:numPr>
        <w:spacing w:before="0" w:beforeAutospacing="0" w:after="240" w:afterAutospacing="0"/>
        <w:jc w:val="both"/>
        <w:rPr>
          <w:rFonts w:asciiTheme="majorHAnsi" w:hAnsiTheme="majorHAnsi" w:cstheme="majorHAnsi"/>
        </w:rPr>
      </w:pPr>
      <w:r w:rsidRPr="00631F21">
        <w:rPr>
          <w:rFonts w:asciiTheme="majorHAnsi" w:hAnsiTheme="majorHAnsi" w:cstheme="majorHAnsi"/>
        </w:rPr>
        <w:t xml:space="preserve">Backup e Recuperação de Dados: O </w:t>
      </w:r>
      <w:r w:rsidR="00335A66">
        <w:rPr>
          <w:rFonts w:asciiTheme="majorHAnsi" w:hAnsiTheme="majorHAnsi" w:cstheme="majorHAnsi"/>
        </w:rPr>
        <w:t>Google Workspace</w:t>
      </w:r>
      <w:r w:rsidRPr="00631F21">
        <w:rPr>
          <w:rFonts w:asciiTheme="majorHAnsi" w:hAnsiTheme="majorHAnsi" w:cstheme="majorHAnsi"/>
        </w:rPr>
        <w:t xml:space="preserve"> oferece recursos de backup e recuperação de dados para proteger a integridade dos dados em caso de falhas ou perdas. Isso inclui backups regulares e a capacidade de restaurar dados de um ponto anterior no tempo, caso ocorram problemas de integridade.</w:t>
      </w:r>
    </w:p>
    <w:p w14:paraId="442CC588" w14:textId="77777777" w:rsidR="00BB0E0A" w:rsidRDefault="00EE491A" w:rsidP="00BB0E0A">
      <w:pPr>
        <w:pStyle w:val="PargrafodaLista"/>
        <w:numPr>
          <w:ilvl w:val="0"/>
          <w:numId w:val="7"/>
        </w:numPr>
        <w:spacing w:before="0" w:beforeAutospacing="0" w:after="240" w:afterAutospacing="0"/>
        <w:jc w:val="both"/>
        <w:rPr>
          <w:rFonts w:asciiTheme="majorHAnsi" w:hAnsiTheme="majorHAnsi" w:cstheme="majorHAnsi"/>
        </w:rPr>
      </w:pPr>
      <w:r w:rsidRPr="00EE491A">
        <w:rPr>
          <w:rFonts w:asciiTheme="majorHAnsi" w:hAnsiTheme="majorHAnsi" w:cstheme="majorHAnsi"/>
        </w:rPr>
        <w:lastRenderedPageBreak/>
        <w:t>Deverá ser implementad</w:t>
      </w:r>
      <w:r w:rsidR="00C72883">
        <w:rPr>
          <w:rFonts w:asciiTheme="majorHAnsi" w:hAnsiTheme="majorHAnsi" w:cstheme="majorHAnsi"/>
        </w:rPr>
        <w:t>a</w:t>
      </w:r>
      <w:r w:rsidRPr="00EE491A">
        <w:rPr>
          <w:rFonts w:asciiTheme="majorHAnsi" w:hAnsiTheme="majorHAnsi" w:cstheme="majorHAnsi"/>
        </w:rPr>
        <w:t xml:space="preserve"> uma política de fluxos de e-mail com regras de entrada e saída filtrando domínios </w:t>
      </w:r>
      <w:r w:rsidR="001D2989" w:rsidRPr="00EE491A">
        <w:rPr>
          <w:rFonts w:asciiTheme="majorHAnsi" w:hAnsiTheme="majorHAnsi" w:cstheme="majorHAnsi"/>
        </w:rPr>
        <w:t>conhecidos.</w:t>
      </w:r>
      <w:r w:rsidRPr="00EE491A">
        <w:rPr>
          <w:rFonts w:asciiTheme="majorHAnsi" w:hAnsiTheme="majorHAnsi" w:cstheme="majorHAnsi"/>
        </w:rPr>
        <w:t xml:space="preserve"> </w:t>
      </w:r>
    </w:p>
    <w:p w14:paraId="75FDCD7C" w14:textId="77777777" w:rsidR="00BB0E0A" w:rsidRDefault="00EE491A" w:rsidP="00BB0E0A">
      <w:pPr>
        <w:pStyle w:val="PargrafodaLista"/>
        <w:numPr>
          <w:ilvl w:val="0"/>
          <w:numId w:val="7"/>
        </w:numPr>
        <w:spacing w:before="0" w:beforeAutospacing="0" w:after="240" w:afterAutospacing="0"/>
        <w:jc w:val="both"/>
        <w:rPr>
          <w:rFonts w:asciiTheme="majorHAnsi" w:hAnsiTheme="majorHAnsi" w:cstheme="majorHAnsi"/>
        </w:rPr>
      </w:pPr>
      <w:r w:rsidRPr="00EE491A">
        <w:rPr>
          <w:rFonts w:asciiTheme="majorHAnsi" w:hAnsiTheme="majorHAnsi" w:cstheme="majorHAnsi"/>
        </w:rPr>
        <w:t xml:space="preserve">Uma política de acesso condicional para filtrar </w:t>
      </w:r>
      <w:r w:rsidR="00566395">
        <w:rPr>
          <w:rFonts w:asciiTheme="majorHAnsi" w:hAnsiTheme="majorHAnsi" w:cstheme="majorHAnsi"/>
        </w:rPr>
        <w:t xml:space="preserve">acesso por </w:t>
      </w:r>
      <w:r w:rsidRPr="00EE491A">
        <w:rPr>
          <w:rFonts w:asciiTheme="majorHAnsi" w:hAnsiTheme="majorHAnsi" w:cstheme="majorHAnsi"/>
        </w:rPr>
        <w:t xml:space="preserve">regiões e cidades do Brasil deverá ser criada. </w:t>
      </w:r>
    </w:p>
    <w:p w14:paraId="4A4B2225" w14:textId="77777777" w:rsidR="00075736" w:rsidRDefault="00EE491A" w:rsidP="00BB0E0A">
      <w:pPr>
        <w:pStyle w:val="PargrafodaLista"/>
        <w:numPr>
          <w:ilvl w:val="0"/>
          <w:numId w:val="7"/>
        </w:numPr>
        <w:spacing w:before="0" w:beforeAutospacing="0" w:after="240" w:afterAutospacing="0"/>
        <w:jc w:val="both"/>
        <w:rPr>
          <w:rFonts w:asciiTheme="majorHAnsi" w:hAnsiTheme="majorHAnsi" w:cstheme="majorHAnsi"/>
        </w:rPr>
      </w:pPr>
      <w:r w:rsidRPr="00EE491A">
        <w:rPr>
          <w:rFonts w:asciiTheme="majorHAnsi" w:hAnsiTheme="majorHAnsi" w:cstheme="majorHAnsi"/>
        </w:rPr>
        <w:t>Deverá ser criad</w:t>
      </w:r>
      <w:r w:rsidR="00566395">
        <w:rPr>
          <w:rFonts w:asciiTheme="majorHAnsi" w:hAnsiTheme="majorHAnsi" w:cstheme="majorHAnsi"/>
        </w:rPr>
        <w:t>a</w:t>
      </w:r>
      <w:r w:rsidRPr="00EE491A">
        <w:rPr>
          <w:rFonts w:asciiTheme="majorHAnsi" w:hAnsiTheme="majorHAnsi" w:cstheme="majorHAnsi"/>
        </w:rPr>
        <w:t xml:space="preserve"> uma política de controle de dados sensíveis </w:t>
      </w:r>
      <w:r w:rsidR="00566395">
        <w:rPr>
          <w:rFonts w:asciiTheme="majorHAnsi" w:hAnsiTheme="majorHAnsi" w:cstheme="majorHAnsi"/>
        </w:rPr>
        <w:t xml:space="preserve">que são </w:t>
      </w:r>
      <w:r w:rsidRPr="00EE491A">
        <w:rPr>
          <w:rFonts w:asciiTheme="majorHAnsi" w:hAnsiTheme="majorHAnsi" w:cstheme="majorHAnsi"/>
        </w:rPr>
        <w:t xml:space="preserve">transitados por e-mail. </w:t>
      </w:r>
    </w:p>
    <w:p w14:paraId="18854C18" w14:textId="349FE6D8" w:rsidR="001B748E" w:rsidRDefault="00B509FF" w:rsidP="00BB0E0A">
      <w:pPr>
        <w:pStyle w:val="PargrafodaLista"/>
        <w:numPr>
          <w:ilvl w:val="0"/>
          <w:numId w:val="7"/>
        </w:numPr>
        <w:spacing w:before="0" w:beforeAutospacing="0" w:after="240" w:afterAutospacing="0"/>
        <w:jc w:val="both"/>
        <w:rPr>
          <w:rFonts w:asciiTheme="majorHAnsi" w:hAnsiTheme="majorHAnsi" w:cstheme="majorHAnsi"/>
        </w:rPr>
      </w:pPr>
      <w:r>
        <w:rPr>
          <w:rFonts w:asciiTheme="majorHAnsi" w:hAnsiTheme="majorHAnsi" w:cstheme="majorHAnsi"/>
        </w:rPr>
        <w:t xml:space="preserve">Deverá se utilizar </w:t>
      </w:r>
      <w:r w:rsidR="00EE491A" w:rsidRPr="00EE491A">
        <w:rPr>
          <w:rFonts w:asciiTheme="majorHAnsi" w:hAnsiTheme="majorHAnsi" w:cstheme="majorHAnsi"/>
        </w:rPr>
        <w:t>uma ferramenta com foco em gerenciamento de dispositivos móveis para controle e restrição de acessos apenas a pessoas autorizadas e registradas na plataforma deverá ser implementad</w:t>
      </w:r>
      <w:r w:rsidR="00566395">
        <w:rPr>
          <w:rFonts w:asciiTheme="majorHAnsi" w:hAnsiTheme="majorHAnsi" w:cstheme="majorHAnsi"/>
        </w:rPr>
        <w:t>a</w:t>
      </w:r>
      <w:r w:rsidR="00EE491A" w:rsidRPr="00EE491A">
        <w:rPr>
          <w:rFonts w:asciiTheme="majorHAnsi" w:hAnsiTheme="majorHAnsi" w:cstheme="majorHAnsi"/>
        </w:rPr>
        <w:t xml:space="preserve">. </w:t>
      </w:r>
    </w:p>
    <w:p w14:paraId="5CC4C7E2" w14:textId="037A708A" w:rsidR="004D0039" w:rsidRDefault="001B748E" w:rsidP="004D0039">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Disponibilidade:</w:t>
      </w:r>
      <w:r w:rsidRPr="00086B9F">
        <w:rPr>
          <w:rFonts w:asciiTheme="majorHAnsi" w:hAnsiTheme="majorHAnsi" w:cstheme="majorHAnsi"/>
        </w:rPr>
        <w:t xml:space="preserve"> </w:t>
      </w:r>
      <w:r w:rsidR="004F23D7" w:rsidRPr="004F23D7">
        <w:rPr>
          <w:rFonts w:asciiTheme="majorHAnsi" w:hAnsiTheme="majorHAnsi" w:cstheme="majorHAnsi"/>
        </w:rPr>
        <w:t xml:space="preserve">A disponibilidade no </w:t>
      </w:r>
      <w:r w:rsidR="00445D3C">
        <w:rPr>
          <w:rFonts w:asciiTheme="majorHAnsi" w:hAnsiTheme="majorHAnsi" w:cstheme="majorHAnsi"/>
        </w:rPr>
        <w:t>Google Workspace</w:t>
      </w:r>
      <w:r w:rsidR="004F23D7" w:rsidRPr="004F23D7">
        <w:rPr>
          <w:rFonts w:asciiTheme="majorHAnsi" w:hAnsiTheme="majorHAnsi" w:cstheme="majorHAnsi"/>
        </w:rPr>
        <w:t xml:space="preserve"> refere-se à capacidade do serviço estar acessível e funcional para os usuários sempre que necessário. A </w:t>
      </w:r>
      <w:r w:rsidR="00445D3C">
        <w:rPr>
          <w:rFonts w:asciiTheme="majorHAnsi" w:hAnsiTheme="majorHAnsi" w:cstheme="majorHAnsi"/>
        </w:rPr>
        <w:t>Google</w:t>
      </w:r>
      <w:r w:rsidR="004F23D7" w:rsidRPr="004F23D7">
        <w:rPr>
          <w:rFonts w:asciiTheme="majorHAnsi" w:hAnsiTheme="majorHAnsi" w:cstheme="majorHAnsi"/>
        </w:rPr>
        <w:t xml:space="preserve"> emprega várias medidas para garantir a disponibilidade do </w:t>
      </w:r>
      <w:r w:rsidR="00445D3C">
        <w:rPr>
          <w:rFonts w:asciiTheme="majorHAnsi" w:hAnsiTheme="majorHAnsi" w:cstheme="majorHAnsi"/>
        </w:rPr>
        <w:t>Google Workspace</w:t>
      </w:r>
      <w:r w:rsidR="004F23D7" w:rsidRPr="004F23D7">
        <w:rPr>
          <w:rFonts w:asciiTheme="majorHAnsi" w:hAnsiTheme="majorHAnsi" w:cstheme="majorHAnsi"/>
        </w:rPr>
        <w:t xml:space="preserve">. </w:t>
      </w:r>
      <w:r w:rsidR="004D0039">
        <w:rPr>
          <w:rFonts w:asciiTheme="majorHAnsi" w:hAnsiTheme="majorHAnsi" w:cstheme="majorHAnsi"/>
        </w:rPr>
        <w:t xml:space="preserve">Abaixo, relacionamos </w:t>
      </w:r>
      <w:r w:rsidR="004D0039" w:rsidRPr="006221AF">
        <w:rPr>
          <w:rFonts w:asciiTheme="majorHAnsi" w:hAnsiTheme="majorHAnsi" w:cstheme="majorHAnsi"/>
        </w:rPr>
        <w:t xml:space="preserve">alguns aspectos-chave relacionados à </w:t>
      </w:r>
      <w:r w:rsidR="004D0039">
        <w:rPr>
          <w:rFonts w:asciiTheme="majorHAnsi" w:hAnsiTheme="majorHAnsi" w:cstheme="majorHAnsi"/>
        </w:rPr>
        <w:t>disponibilidade</w:t>
      </w:r>
      <w:r w:rsidR="004D0039" w:rsidRPr="006221AF">
        <w:rPr>
          <w:rFonts w:asciiTheme="majorHAnsi" w:hAnsiTheme="majorHAnsi" w:cstheme="majorHAnsi"/>
        </w:rPr>
        <w:t xml:space="preserve"> no </w:t>
      </w:r>
      <w:r w:rsidR="00445D3C">
        <w:rPr>
          <w:rFonts w:asciiTheme="majorHAnsi" w:hAnsiTheme="majorHAnsi" w:cstheme="majorHAnsi"/>
        </w:rPr>
        <w:t>Google Workspace</w:t>
      </w:r>
      <w:r w:rsidR="004D0039">
        <w:rPr>
          <w:rFonts w:asciiTheme="majorHAnsi" w:hAnsiTheme="majorHAnsi" w:cstheme="majorHAnsi"/>
        </w:rPr>
        <w:t xml:space="preserve"> que devem ser levados em consideração</w:t>
      </w:r>
      <w:r w:rsidR="004D0039" w:rsidRPr="006221AF">
        <w:rPr>
          <w:rFonts w:asciiTheme="majorHAnsi" w:hAnsiTheme="majorHAnsi" w:cstheme="majorHAnsi"/>
        </w:rPr>
        <w:t>:</w:t>
      </w:r>
    </w:p>
    <w:p w14:paraId="264F3114" w14:textId="4CDB5098" w:rsidR="00E01A3B" w:rsidRDefault="00E01A3B" w:rsidP="004D0039">
      <w:pPr>
        <w:pStyle w:val="PargrafodaLista"/>
        <w:numPr>
          <w:ilvl w:val="0"/>
          <w:numId w:val="8"/>
        </w:numPr>
        <w:spacing w:before="0" w:beforeAutospacing="0" w:after="240" w:afterAutospacing="0"/>
        <w:jc w:val="both"/>
        <w:rPr>
          <w:rFonts w:asciiTheme="majorHAnsi" w:hAnsiTheme="majorHAnsi" w:cstheme="majorHAnsi"/>
        </w:rPr>
      </w:pPr>
      <w:r w:rsidRPr="00E01A3B">
        <w:rPr>
          <w:rFonts w:asciiTheme="majorHAnsi" w:hAnsiTheme="majorHAnsi" w:cstheme="majorHAnsi"/>
        </w:rPr>
        <w:t xml:space="preserve">Infraestrutura de Nuvem: O </w:t>
      </w:r>
      <w:r w:rsidR="00445D3C">
        <w:rPr>
          <w:rFonts w:asciiTheme="majorHAnsi" w:hAnsiTheme="majorHAnsi" w:cstheme="majorHAnsi"/>
        </w:rPr>
        <w:t>Google Workspace</w:t>
      </w:r>
      <w:r w:rsidRPr="00E01A3B">
        <w:rPr>
          <w:rFonts w:asciiTheme="majorHAnsi" w:hAnsiTheme="majorHAnsi" w:cstheme="majorHAnsi"/>
        </w:rPr>
        <w:t xml:space="preserve"> é hospedado na infraestrutura de nuvem da </w:t>
      </w:r>
      <w:r w:rsidR="00445D3C">
        <w:rPr>
          <w:rFonts w:asciiTheme="majorHAnsi" w:hAnsiTheme="majorHAnsi" w:cstheme="majorHAnsi"/>
        </w:rPr>
        <w:t>Google</w:t>
      </w:r>
      <w:r w:rsidRPr="00E01A3B">
        <w:rPr>
          <w:rFonts w:asciiTheme="majorHAnsi" w:hAnsiTheme="majorHAnsi" w:cstheme="majorHAnsi"/>
        </w:rPr>
        <w:t xml:space="preserve">, que é projetada para fornecer alta disponibilidade. A </w:t>
      </w:r>
      <w:r w:rsidR="00445D3C">
        <w:rPr>
          <w:rFonts w:asciiTheme="majorHAnsi" w:hAnsiTheme="majorHAnsi" w:cstheme="majorHAnsi"/>
        </w:rPr>
        <w:t>Google</w:t>
      </w:r>
      <w:r w:rsidRPr="00E01A3B">
        <w:rPr>
          <w:rFonts w:asciiTheme="majorHAnsi" w:hAnsiTheme="majorHAnsi" w:cstheme="majorHAnsi"/>
        </w:rPr>
        <w:t xml:space="preserve"> possui data centers em vários locais geográficos, o que permite a distribuição da carga de trabalho e a redundância dos serviços para garantir a continuidade do serviço, mesmo em caso de falhas ou interrupções em um determinado data center.</w:t>
      </w:r>
    </w:p>
    <w:p w14:paraId="1A064141" w14:textId="15C15934" w:rsidR="004D0039" w:rsidRDefault="00076D46" w:rsidP="004D0039">
      <w:pPr>
        <w:pStyle w:val="PargrafodaLista"/>
        <w:numPr>
          <w:ilvl w:val="0"/>
          <w:numId w:val="8"/>
        </w:numPr>
        <w:spacing w:before="0" w:beforeAutospacing="0" w:after="240" w:afterAutospacing="0"/>
        <w:jc w:val="both"/>
        <w:rPr>
          <w:rFonts w:asciiTheme="majorHAnsi" w:hAnsiTheme="majorHAnsi" w:cstheme="majorHAnsi"/>
        </w:rPr>
      </w:pPr>
      <w:r w:rsidRPr="00076D46">
        <w:rPr>
          <w:rFonts w:asciiTheme="majorHAnsi" w:hAnsiTheme="majorHAnsi" w:cstheme="majorHAnsi"/>
        </w:rPr>
        <w:t xml:space="preserve">Redundância e Failover: A </w:t>
      </w:r>
      <w:r w:rsidR="00592BF2">
        <w:rPr>
          <w:rFonts w:asciiTheme="majorHAnsi" w:hAnsiTheme="majorHAnsi" w:cstheme="majorHAnsi"/>
        </w:rPr>
        <w:t>Google</w:t>
      </w:r>
      <w:r w:rsidRPr="00076D46">
        <w:rPr>
          <w:rFonts w:asciiTheme="majorHAnsi" w:hAnsiTheme="majorHAnsi" w:cstheme="majorHAnsi"/>
        </w:rPr>
        <w:t xml:space="preserve"> implementa redundância em vários níveis para garantir a disponibilidade contínua do </w:t>
      </w:r>
      <w:r w:rsidR="00592BF2">
        <w:rPr>
          <w:rFonts w:asciiTheme="majorHAnsi" w:hAnsiTheme="majorHAnsi" w:cstheme="majorHAnsi"/>
        </w:rPr>
        <w:t>Google Workspace</w:t>
      </w:r>
      <w:r w:rsidRPr="00076D46">
        <w:rPr>
          <w:rFonts w:asciiTheme="majorHAnsi" w:hAnsiTheme="majorHAnsi" w:cstheme="majorHAnsi"/>
        </w:rPr>
        <w:t>. Isso inclui a replicação dos dados em tempo real entre os data centers e a configuração de servidores e componentes de rede em clusters para permitir a transferência automática de carga em caso de falhas.</w:t>
      </w:r>
    </w:p>
    <w:p w14:paraId="0D60D8BA" w14:textId="33DBB335" w:rsidR="00076D46" w:rsidRPr="00792096" w:rsidRDefault="00076D46" w:rsidP="00076D46">
      <w:pPr>
        <w:pStyle w:val="PargrafodaLista"/>
        <w:numPr>
          <w:ilvl w:val="0"/>
          <w:numId w:val="8"/>
        </w:numPr>
        <w:spacing w:before="0" w:beforeAutospacing="0" w:after="240" w:afterAutospacing="0"/>
        <w:jc w:val="both"/>
        <w:rPr>
          <w:rFonts w:asciiTheme="majorHAnsi" w:hAnsiTheme="majorHAnsi" w:cstheme="majorHAnsi"/>
          <w:b/>
          <w:bCs/>
        </w:rPr>
      </w:pPr>
      <w:r w:rsidRPr="00076D46">
        <w:rPr>
          <w:rFonts w:asciiTheme="majorHAnsi" w:hAnsiTheme="majorHAnsi" w:cstheme="majorHAnsi"/>
        </w:rPr>
        <w:t xml:space="preserve">Monitoramento e Manutenção Proativa: A </w:t>
      </w:r>
      <w:r w:rsidR="00592BF2">
        <w:rPr>
          <w:rFonts w:asciiTheme="majorHAnsi" w:hAnsiTheme="majorHAnsi" w:cstheme="majorHAnsi"/>
        </w:rPr>
        <w:t>Google</w:t>
      </w:r>
      <w:r w:rsidRPr="00076D46">
        <w:rPr>
          <w:rFonts w:asciiTheme="majorHAnsi" w:hAnsiTheme="majorHAnsi" w:cstheme="majorHAnsi"/>
        </w:rPr>
        <w:t xml:space="preserve"> realiza monitoramento contínuo dos servidores e serviços do Exchange Online para identificar problemas de desempenho, falhas ou eventos adversos. Isso permite que eles tomem medidas proativas para evitar problemas de disponibilidade, como ajustar a capacidade, aplicar correções de segurança e otimizar o desempenho.</w:t>
      </w:r>
    </w:p>
    <w:p w14:paraId="3093DFA2" w14:textId="775DF3A0" w:rsidR="00792096" w:rsidRPr="00792096" w:rsidRDefault="00792096" w:rsidP="00076D46">
      <w:pPr>
        <w:pStyle w:val="PargrafodaLista"/>
        <w:numPr>
          <w:ilvl w:val="0"/>
          <w:numId w:val="8"/>
        </w:numPr>
        <w:spacing w:before="0" w:beforeAutospacing="0" w:after="240" w:afterAutospacing="0"/>
        <w:jc w:val="both"/>
        <w:rPr>
          <w:rFonts w:asciiTheme="majorHAnsi" w:hAnsiTheme="majorHAnsi" w:cstheme="majorHAnsi"/>
        </w:rPr>
      </w:pPr>
      <w:r w:rsidRPr="00792096">
        <w:rPr>
          <w:rFonts w:asciiTheme="majorHAnsi" w:hAnsiTheme="majorHAnsi" w:cstheme="majorHAnsi"/>
        </w:rPr>
        <w:t xml:space="preserve">Recuperação de Desastres: A </w:t>
      </w:r>
      <w:r w:rsidR="00592BF2">
        <w:rPr>
          <w:rFonts w:asciiTheme="majorHAnsi" w:hAnsiTheme="majorHAnsi" w:cstheme="majorHAnsi"/>
        </w:rPr>
        <w:t>Google</w:t>
      </w:r>
      <w:r w:rsidRPr="00792096">
        <w:rPr>
          <w:rFonts w:asciiTheme="majorHAnsi" w:hAnsiTheme="majorHAnsi" w:cstheme="majorHAnsi"/>
        </w:rPr>
        <w:t xml:space="preserve"> possui planos de recuperação de desastres abrangentes para o </w:t>
      </w:r>
      <w:r w:rsidR="00592BF2">
        <w:rPr>
          <w:rFonts w:asciiTheme="majorHAnsi" w:hAnsiTheme="majorHAnsi" w:cstheme="majorHAnsi"/>
        </w:rPr>
        <w:t>Workspace</w:t>
      </w:r>
      <w:r w:rsidRPr="00792096">
        <w:rPr>
          <w:rFonts w:asciiTheme="majorHAnsi" w:hAnsiTheme="majorHAnsi" w:cstheme="majorHAnsi"/>
        </w:rPr>
        <w:t>. Isso inclui a implementação de backups regulares e testados dos dado</w:t>
      </w:r>
      <w:r w:rsidR="00592BF2">
        <w:rPr>
          <w:rFonts w:asciiTheme="majorHAnsi" w:hAnsiTheme="majorHAnsi" w:cstheme="majorHAnsi"/>
        </w:rPr>
        <w:t>s</w:t>
      </w:r>
      <w:r w:rsidRPr="00792096">
        <w:rPr>
          <w:rFonts w:asciiTheme="majorHAnsi" w:hAnsiTheme="majorHAnsi" w:cstheme="majorHAnsi"/>
        </w:rPr>
        <w:t>, bem como a capacidade de restaurar serviços e dados em caso de interrupções significativas, como desastres naturais ou falhas catastróficas.</w:t>
      </w:r>
    </w:p>
    <w:p w14:paraId="273C5BBD" w14:textId="4D2254E5" w:rsidR="00076D46" w:rsidRPr="00076D46" w:rsidRDefault="00792096" w:rsidP="00076D46">
      <w:pPr>
        <w:pStyle w:val="PargrafodaLista"/>
        <w:numPr>
          <w:ilvl w:val="0"/>
          <w:numId w:val="8"/>
        </w:numPr>
        <w:spacing w:before="0" w:beforeAutospacing="0" w:after="240" w:afterAutospacing="0"/>
        <w:jc w:val="both"/>
        <w:rPr>
          <w:rFonts w:asciiTheme="majorHAnsi" w:hAnsiTheme="majorHAnsi" w:cstheme="majorHAnsi"/>
          <w:b/>
          <w:bCs/>
        </w:rPr>
      </w:pPr>
      <w:r w:rsidRPr="00792096">
        <w:rPr>
          <w:rFonts w:asciiTheme="majorHAnsi" w:hAnsiTheme="majorHAnsi" w:cstheme="majorHAnsi"/>
        </w:rPr>
        <w:lastRenderedPageBreak/>
        <w:t xml:space="preserve">SLAs e Garantia de Serviço: A </w:t>
      </w:r>
      <w:r w:rsidR="00592BF2">
        <w:rPr>
          <w:rFonts w:asciiTheme="majorHAnsi" w:hAnsiTheme="majorHAnsi" w:cstheme="majorHAnsi"/>
        </w:rPr>
        <w:t>Google</w:t>
      </w:r>
      <w:r w:rsidRPr="00792096">
        <w:rPr>
          <w:rFonts w:asciiTheme="majorHAnsi" w:hAnsiTheme="majorHAnsi" w:cstheme="majorHAnsi"/>
        </w:rPr>
        <w:t xml:space="preserve"> oferece acordos de nível de serviço (SLAs) para o </w:t>
      </w:r>
      <w:r w:rsidR="00592BF2">
        <w:rPr>
          <w:rFonts w:asciiTheme="majorHAnsi" w:hAnsiTheme="majorHAnsi" w:cstheme="majorHAnsi"/>
        </w:rPr>
        <w:t>Workspace</w:t>
      </w:r>
      <w:r w:rsidRPr="00792096">
        <w:rPr>
          <w:rFonts w:asciiTheme="majorHAnsi" w:hAnsiTheme="majorHAnsi" w:cstheme="majorHAnsi"/>
        </w:rPr>
        <w:t>, nos quais eles definem compromissos específicos de disponibilidade e desempenho. Esses SLAs estabelecem os níveis de serviço esperados e fornecem garantias de compensação em caso de violação dos termos acordados.</w:t>
      </w:r>
    </w:p>
    <w:p w14:paraId="57B0F4DC" w14:textId="5C811649" w:rsidR="00076D46" w:rsidRPr="0054031F" w:rsidRDefault="0054031F" w:rsidP="00076D46">
      <w:pPr>
        <w:pStyle w:val="PargrafodaLista"/>
        <w:numPr>
          <w:ilvl w:val="0"/>
          <w:numId w:val="8"/>
        </w:numPr>
        <w:spacing w:before="0" w:beforeAutospacing="0" w:after="240" w:afterAutospacing="0"/>
        <w:jc w:val="both"/>
        <w:rPr>
          <w:rFonts w:asciiTheme="majorHAnsi" w:hAnsiTheme="majorHAnsi" w:cstheme="majorHAnsi"/>
        </w:rPr>
      </w:pPr>
      <w:r w:rsidRPr="0054031F">
        <w:rPr>
          <w:rFonts w:asciiTheme="majorHAnsi" w:hAnsiTheme="majorHAnsi" w:cstheme="majorHAnsi"/>
        </w:rPr>
        <w:t xml:space="preserve">Monitoramento de Segurança e Proteção contra Ameaças: A </w:t>
      </w:r>
      <w:r w:rsidR="00592BF2">
        <w:rPr>
          <w:rFonts w:asciiTheme="majorHAnsi" w:hAnsiTheme="majorHAnsi" w:cstheme="majorHAnsi"/>
        </w:rPr>
        <w:t>Google</w:t>
      </w:r>
      <w:r w:rsidRPr="0054031F">
        <w:rPr>
          <w:rFonts w:asciiTheme="majorHAnsi" w:hAnsiTheme="majorHAnsi" w:cstheme="majorHAnsi"/>
        </w:rPr>
        <w:t xml:space="preserve"> implementa recursos de monitoramento de segurança avançados para detectar e responder a ameaças cibernéticas. Isso inclui a detecção de atividades maliciosas, proteção contra spam, filtragem de phishing e detecção de malware para garantir que o </w:t>
      </w:r>
      <w:r w:rsidR="00592BF2">
        <w:rPr>
          <w:rFonts w:asciiTheme="majorHAnsi" w:hAnsiTheme="majorHAnsi" w:cstheme="majorHAnsi"/>
        </w:rPr>
        <w:t xml:space="preserve">Workspace </w:t>
      </w:r>
      <w:r w:rsidRPr="0054031F">
        <w:rPr>
          <w:rFonts w:asciiTheme="majorHAnsi" w:hAnsiTheme="majorHAnsi" w:cstheme="majorHAnsi"/>
        </w:rPr>
        <w:t>esteja protegido contra interrupções causadas por ameaças de segurança.</w:t>
      </w:r>
    </w:p>
    <w:p w14:paraId="04445C57" w14:textId="316A0706" w:rsidR="00CD53EE" w:rsidRPr="00DE1A62" w:rsidRDefault="00E36039" w:rsidP="00973963">
      <w:pPr>
        <w:pStyle w:val="PargrafodaLista"/>
        <w:numPr>
          <w:ilvl w:val="2"/>
          <w:numId w:val="1"/>
        </w:numPr>
        <w:spacing w:after="240"/>
        <w:jc w:val="both"/>
        <w:rPr>
          <w:rFonts w:asciiTheme="majorHAnsi" w:hAnsiTheme="majorHAnsi" w:cstheme="majorHAnsi"/>
          <w:b/>
          <w:bCs/>
          <w:color w:val="000000" w:themeColor="text1"/>
        </w:rPr>
      </w:pPr>
      <w:r w:rsidRPr="00DE1A62">
        <w:rPr>
          <w:rFonts w:asciiTheme="majorHAnsi" w:hAnsiTheme="majorHAnsi" w:cstheme="majorHAnsi"/>
          <w:b/>
          <w:bCs/>
        </w:rPr>
        <w:t xml:space="preserve">SISTEMAS TERCEIROS e PORTAIS WEB </w:t>
      </w:r>
      <w:r w:rsidR="00F0027B" w:rsidRPr="00DE1A62">
        <w:rPr>
          <w:rFonts w:asciiTheme="majorHAnsi" w:hAnsiTheme="majorHAnsi" w:cstheme="majorHAnsi"/>
          <w:b/>
          <w:bCs/>
        </w:rPr>
        <w:t xml:space="preserve">- </w:t>
      </w:r>
      <w:r w:rsidRPr="00DE1A62">
        <w:rPr>
          <w:rFonts w:asciiTheme="majorHAnsi" w:hAnsiTheme="majorHAnsi" w:cstheme="majorHAnsi"/>
          <w:b/>
          <w:bCs/>
          <w:color w:val="000000" w:themeColor="text1"/>
        </w:rPr>
        <w:t>(</w:t>
      </w:r>
      <w:r w:rsidR="009B0E47" w:rsidRPr="00DE1A62">
        <w:rPr>
          <w:rFonts w:asciiTheme="majorHAnsi" w:hAnsiTheme="majorHAnsi" w:cstheme="majorHAnsi"/>
          <w:b/>
          <w:bCs/>
          <w:color w:val="000000" w:themeColor="text1"/>
        </w:rPr>
        <w:t xml:space="preserve">Citrix Porto </w:t>
      </w:r>
      <w:proofErr w:type="gramStart"/>
      <w:r w:rsidR="009B0E47" w:rsidRPr="00DE1A62">
        <w:rPr>
          <w:rFonts w:asciiTheme="majorHAnsi" w:hAnsiTheme="majorHAnsi" w:cstheme="majorHAnsi"/>
          <w:b/>
          <w:bCs/>
          <w:color w:val="000000" w:themeColor="text1"/>
        </w:rPr>
        <w:t>Seguro,Zoho</w:t>
      </w:r>
      <w:proofErr w:type="gramEnd"/>
      <w:r w:rsidR="009B0E47" w:rsidRPr="00DE1A62">
        <w:rPr>
          <w:rFonts w:asciiTheme="majorHAnsi" w:hAnsiTheme="majorHAnsi" w:cstheme="majorHAnsi"/>
          <w:b/>
          <w:bCs/>
          <w:color w:val="000000" w:themeColor="text1"/>
        </w:rPr>
        <w:t xml:space="preserve"> E-mail,Whatsapp,Catho,Telegram,Indeed,Portal</w:t>
      </w:r>
      <w:r w:rsidR="00DE1A62" w:rsidRPr="00DE1A62">
        <w:rPr>
          <w:rFonts w:asciiTheme="majorHAnsi" w:hAnsiTheme="majorHAnsi" w:cstheme="majorHAnsi"/>
          <w:b/>
          <w:bCs/>
          <w:color w:val="000000" w:themeColor="text1"/>
        </w:rPr>
        <w:t>-</w:t>
      </w:r>
      <w:r w:rsidR="009B0E47" w:rsidRPr="00DE1A62">
        <w:rPr>
          <w:rFonts w:asciiTheme="majorHAnsi" w:hAnsiTheme="majorHAnsi" w:cstheme="majorHAnsi"/>
          <w:b/>
          <w:bCs/>
          <w:color w:val="000000" w:themeColor="text1"/>
        </w:rPr>
        <w:t>Novacoop,Portal Contabilidade,Portal</w:t>
      </w:r>
      <w:r w:rsidR="00DE1A62">
        <w:rPr>
          <w:rFonts w:asciiTheme="majorHAnsi" w:hAnsiTheme="majorHAnsi" w:cstheme="majorHAnsi"/>
          <w:b/>
          <w:bCs/>
          <w:color w:val="000000" w:themeColor="text1"/>
        </w:rPr>
        <w:t xml:space="preserve"> </w:t>
      </w:r>
      <w:r w:rsidR="009B0E47" w:rsidRPr="00DE1A62">
        <w:rPr>
          <w:rFonts w:asciiTheme="majorHAnsi" w:hAnsiTheme="majorHAnsi" w:cstheme="majorHAnsi"/>
          <w:b/>
          <w:bCs/>
          <w:color w:val="000000" w:themeColor="text1"/>
        </w:rPr>
        <w:t>Porto</w:t>
      </w:r>
      <w:r w:rsidR="00DE1A62" w:rsidRPr="00DE1A62">
        <w:rPr>
          <w:rFonts w:asciiTheme="majorHAnsi" w:hAnsiTheme="majorHAnsi" w:cstheme="majorHAnsi"/>
          <w:b/>
          <w:bCs/>
          <w:color w:val="000000" w:themeColor="text1"/>
        </w:rPr>
        <w:t xml:space="preserve"> </w:t>
      </w:r>
      <w:r w:rsidR="009B0E47" w:rsidRPr="00DE1A62">
        <w:rPr>
          <w:rFonts w:asciiTheme="majorHAnsi" w:hAnsiTheme="majorHAnsi" w:cstheme="majorHAnsi"/>
          <w:b/>
          <w:bCs/>
          <w:color w:val="000000" w:themeColor="text1"/>
        </w:rPr>
        <w:t>Seguro,Jira,NotaFiscal</w:t>
      </w:r>
      <w:r w:rsidR="00DE1A62" w:rsidRPr="00DE1A62">
        <w:rPr>
          <w:rFonts w:asciiTheme="majorHAnsi" w:hAnsiTheme="majorHAnsi" w:cstheme="majorHAnsi"/>
          <w:b/>
          <w:bCs/>
          <w:color w:val="000000" w:themeColor="text1"/>
        </w:rPr>
        <w:t xml:space="preserve"> </w:t>
      </w:r>
      <w:r w:rsidR="009B0E47" w:rsidRPr="00DE1A62">
        <w:rPr>
          <w:rFonts w:asciiTheme="majorHAnsi" w:hAnsiTheme="majorHAnsi" w:cstheme="majorHAnsi"/>
          <w:b/>
          <w:bCs/>
          <w:color w:val="000000" w:themeColor="text1"/>
        </w:rPr>
        <w:t>Vinhedo,</w:t>
      </w:r>
      <w:r w:rsidR="00DE1A62">
        <w:rPr>
          <w:rFonts w:asciiTheme="majorHAnsi" w:hAnsiTheme="majorHAnsi" w:cstheme="majorHAnsi"/>
          <w:b/>
          <w:bCs/>
          <w:color w:val="000000" w:themeColor="text1"/>
        </w:rPr>
        <w:t xml:space="preserve"> </w:t>
      </w:r>
      <w:r w:rsidR="009B0E47" w:rsidRPr="00DE1A62">
        <w:rPr>
          <w:rFonts w:asciiTheme="majorHAnsi" w:hAnsiTheme="majorHAnsi" w:cstheme="majorHAnsi"/>
          <w:b/>
          <w:bCs/>
          <w:color w:val="000000" w:themeColor="text1"/>
        </w:rPr>
        <w:t>Linkedin,</w:t>
      </w:r>
      <w:r w:rsidR="00DE1A62">
        <w:rPr>
          <w:rFonts w:asciiTheme="majorHAnsi" w:hAnsiTheme="majorHAnsi" w:cstheme="majorHAnsi"/>
          <w:b/>
          <w:bCs/>
          <w:color w:val="000000" w:themeColor="text1"/>
        </w:rPr>
        <w:t xml:space="preserve"> </w:t>
      </w:r>
      <w:r w:rsidR="009B0E47" w:rsidRPr="00DE1A62">
        <w:rPr>
          <w:rFonts w:asciiTheme="majorHAnsi" w:hAnsiTheme="majorHAnsi" w:cstheme="majorHAnsi"/>
          <w:b/>
          <w:bCs/>
          <w:color w:val="000000" w:themeColor="text1"/>
        </w:rPr>
        <w:t>DocuSign,ClickSign,VpnCirion,SUPER,eSocial,Framework LGPD Omnisblue</w:t>
      </w:r>
      <w:r w:rsidR="00F0027B" w:rsidRPr="00DE1A62">
        <w:rPr>
          <w:rFonts w:asciiTheme="majorHAnsi" w:hAnsiTheme="majorHAnsi" w:cstheme="majorHAnsi"/>
          <w:b/>
          <w:bCs/>
          <w:color w:val="000000" w:themeColor="text1"/>
        </w:rPr>
        <w:t>)</w:t>
      </w:r>
    </w:p>
    <w:p w14:paraId="539269BE" w14:textId="5775C51F" w:rsidR="00755F81" w:rsidRDefault="00CD53EE" w:rsidP="00CD53EE">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Confidencialidade</w:t>
      </w:r>
      <w:r w:rsidRPr="00086B9F">
        <w:rPr>
          <w:rFonts w:asciiTheme="majorHAnsi" w:hAnsiTheme="majorHAnsi" w:cstheme="majorHAnsi"/>
        </w:rPr>
        <w:t xml:space="preserve">: </w:t>
      </w:r>
      <w:r w:rsidR="001F17BE">
        <w:rPr>
          <w:rFonts w:asciiTheme="majorHAnsi" w:hAnsiTheme="majorHAnsi" w:cstheme="majorHAnsi"/>
        </w:rPr>
        <w:t>A</w:t>
      </w:r>
      <w:r w:rsidRPr="00086B9F">
        <w:rPr>
          <w:rFonts w:asciiTheme="majorHAnsi" w:hAnsiTheme="majorHAnsi" w:cstheme="majorHAnsi"/>
        </w:rPr>
        <w:t xml:space="preserve"> confidencialidade dos </w:t>
      </w:r>
      <w:r w:rsidR="001F17BE">
        <w:rPr>
          <w:rFonts w:asciiTheme="majorHAnsi" w:hAnsiTheme="majorHAnsi" w:cstheme="majorHAnsi"/>
        </w:rPr>
        <w:t xml:space="preserve">ativos de terceiros e </w:t>
      </w:r>
      <w:r w:rsidR="007F4FBA">
        <w:rPr>
          <w:rFonts w:asciiTheme="majorHAnsi" w:hAnsiTheme="majorHAnsi" w:cstheme="majorHAnsi"/>
        </w:rPr>
        <w:t>P</w:t>
      </w:r>
      <w:r w:rsidR="001F17BE">
        <w:rPr>
          <w:rFonts w:asciiTheme="majorHAnsi" w:hAnsiTheme="majorHAnsi" w:cstheme="majorHAnsi"/>
        </w:rPr>
        <w:t xml:space="preserve">ortais Web são </w:t>
      </w:r>
      <w:r w:rsidR="001F17BE" w:rsidRPr="00574831">
        <w:rPr>
          <w:rFonts w:asciiTheme="majorHAnsi" w:hAnsiTheme="majorHAnsi" w:cstheme="majorHAnsi"/>
        </w:rPr>
        <w:t>gerenciado</w:t>
      </w:r>
      <w:r w:rsidR="001F17BE">
        <w:rPr>
          <w:rFonts w:asciiTheme="majorHAnsi" w:hAnsiTheme="majorHAnsi" w:cstheme="majorHAnsi"/>
        </w:rPr>
        <w:t>s</w:t>
      </w:r>
      <w:r w:rsidR="001F17BE" w:rsidRPr="00574831">
        <w:rPr>
          <w:rFonts w:asciiTheme="majorHAnsi" w:hAnsiTheme="majorHAnsi" w:cstheme="majorHAnsi"/>
        </w:rPr>
        <w:t xml:space="preserve"> pel</w:t>
      </w:r>
      <w:r w:rsidR="001F17BE">
        <w:rPr>
          <w:rFonts w:asciiTheme="majorHAnsi" w:hAnsiTheme="majorHAnsi" w:cstheme="majorHAnsi"/>
        </w:rPr>
        <w:t>os</w:t>
      </w:r>
      <w:r w:rsidR="001F17BE" w:rsidRPr="00574831">
        <w:rPr>
          <w:rFonts w:asciiTheme="majorHAnsi" w:hAnsiTheme="majorHAnsi" w:cstheme="majorHAnsi"/>
        </w:rPr>
        <w:t xml:space="preserve"> </w:t>
      </w:r>
      <w:r w:rsidR="001F17BE">
        <w:rPr>
          <w:rFonts w:asciiTheme="majorHAnsi" w:hAnsiTheme="majorHAnsi" w:cstheme="majorHAnsi"/>
        </w:rPr>
        <w:t>seus respectivos proprietários</w:t>
      </w:r>
      <w:r w:rsidR="00B35C0C">
        <w:rPr>
          <w:rFonts w:asciiTheme="majorHAnsi" w:hAnsiTheme="majorHAnsi" w:cstheme="majorHAnsi"/>
        </w:rPr>
        <w:t xml:space="preserve"> e administradores</w:t>
      </w:r>
      <w:r w:rsidR="001F17BE" w:rsidRPr="00574831">
        <w:rPr>
          <w:rFonts w:asciiTheme="majorHAnsi" w:hAnsiTheme="majorHAnsi" w:cstheme="majorHAnsi"/>
        </w:rPr>
        <w:t>.</w:t>
      </w:r>
      <w:r w:rsidR="001F17BE">
        <w:rPr>
          <w:rFonts w:asciiTheme="majorHAnsi" w:hAnsiTheme="majorHAnsi" w:cstheme="majorHAnsi"/>
        </w:rPr>
        <w:t xml:space="preserve"> </w:t>
      </w:r>
      <w:r w:rsidR="00652067">
        <w:rPr>
          <w:rFonts w:asciiTheme="majorHAnsi" w:hAnsiTheme="majorHAnsi" w:cstheme="majorHAnsi"/>
        </w:rPr>
        <w:t>No entanto</w:t>
      </w:r>
      <w:r w:rsidR="004D350E">
        <w:rPr>
          <w:rFonts w:asciiTheme="majorHAnsi" w:hAnsiTheme="majorHAnsi" w:cstheme="majorHAnsi"/>
        </w:rPr>
        <w:t>,</w:t>
      </w:r>
      <w:r w:rsidR="001F17BE">
        <w:rPr>
          <w:rFonts w:asciiTheme="majorHAnsi" w:hAnsiTheme="majorHAnsi" w:cstheme="majorHAnsi"/>
        </w:rPr>
        <w:t xml:space="preserve"> para se manter </w:t>
      </w:r>
      <w:r w:rsidR="004D350E">
        <w:rPr>
          <w:rFonts w:asciiTheme="majorHAnsi" w:hAnsiTheme="majorHAnsi" w:cstheme="majorHAnsi"/>
        </w:rPr>
        <w:t>a confidencialidade m</w:t>
      </w:r>
      <w:r w:rsidR="001F17BE">
        <w:rPr>
          <w:rFonts w:asciiTheme="majorHAnsi" w:hAnsiTheme="majorHAnsi" w:cstheme="majorHAnsi"/>
        </w:rPr>
        <w:t>ínim</w:t>
      </w:r>
      <w:r w:rsidR="004D350E">
        <w:rPr>
          <w:rFonts w:asciiTheme="majorHAnsi" w:hAnsiTheme="majorHAnsi" w:cstheme="majorHAnsi"/>
        </w:rPr>
        <w:t>a</w:t>
      </w:r>
      <w:r w:rsidR="001F17BE">
        <w:rPr>
          <w:rFonts w:asciiTheme="majorHAnsi" w:hAnsiTheme="majorHAnsi" w:cstheme="majorHAnsi"/>
        </w:rPr>
        <w:t xml:space="preserve"> necessári</w:t>
      </w:r>
      <w:r w:rsidR="004D350E">
        <w:rPr>
          <w:rFonts w:asciiTheme="majorHAnsi" w:hAnsiTheme="majorHAnsi" w:cstheme="majorHAnsi"/>
        </w:rPr>
        <w:t>a,</w:t>
      </w:r>
      <w:r w:rsidR="001F17BE">
        <w:rPr>
          <w:rFonts w:asciiTheme="majorHAnsi" w:hAnsiTheme="majorHAnsi" w:cstheme="majorHAnsi"/>
        </w:rPr>
        <w:t xml:space="preserve"> </w:t>
      </w:r>
      <w:r w:rsidR="00EC73A5">
        <w:rPr>
          <w:rFonts w:asciiTheme="majorHAnsi" w:hAnsiTheme="majorHAnsi" w:cstheme="majorHAnsi"/>
        </w:rPr>
        <w:t xml:space="preserve">o ativo deverá </w:t>
      </w:r>
      <w:r w:rsidR="00625A4A">
        <w:rPr>
          <w:rFonts w:asciiTheme="majorHAnsi" w:hAnsiTheme="majorHAnsi" w:cstheme="majorHAnsi"/>
        </w:rPr>
        <w:t xml:space="preserve">fornecer e </w:t>
      </w:r>
      <w:r w:rsidR="00EC73A5">
        <w:rPr>
          <w:rFonts w:asciiTheme="majorHAnsi" w:hAnsiTheme="majorHAnsi" w:cstheme="majorHAnsi"/>
        </w:rPr>
        <w:t>conter</w:t>
      </w:r>
      <w:r w:rsidR="001F17BE" w:rsidRPr="001F17BE">
        <w:rPr>
          <w:rFonts w:asciiTheme="majorHAnsi" w:hAnsiTheme="majorHAnsi" w:cstheme="majorHAnsi"/>
        </w:rPr>
        <w:t xml:space="preserve"> </w:t>
      </w:r>
      <w:r w:rsidR="00B35C0C" w:rsidRPr="001F17BE">
        <w:rPr>
          <w:rFonts w:asciiTheme="majorHAnsi" w:hAnsiTheme="majorHAnsi" w:cstheme="majorHAnsi"/>
        </w:rPr>
        <w:t>políticas</w:t>
      </w:r>
      <w:r w:rsidR="001F17BE" w:rsidRPr="001F17BE">
        <w:rPr>
          <w:rFonts w:asciiTheme="majorHAnsi" w:hAnsiTheme="majorHAnsi" w:cstheme="majorHAnsi"/>
        </w:rPr>
        <w:t xml:space="preserve"> </w:t>
      </w:r>
      <w:r w:rsidR="002F2685">
        <w:rPr>
          <w:rFonts w:asciiTheme="majorHAnsi" w:hAnsiTheme="majorHAnsi" w:cstheme="majorHAnsi"/>
        </w:rPr>
        <w:t xml:space="preserve">e diretrizes </w:t>
      </w:r>
      <w:r w:rsidR="001F17BE" w:rsidRPr="001F17BE">
        <w:rPr>
          <w:rFonts w:asciiTheme="majorHAnsi" w:hAnsiTheme="majorHAnsi" w:cstheme="majorHAnsi"/>
        </w:rPr>
        <w:t>estabelecidas</w:t>
      </w:r>
      <w:r w:rsidR="004D350E">
        <w:rPr>
          <w:rFonts w:asciiTheme="majorHAnsi" w:hAnsiTheme="majorHAnsi" w:cstheme="majorHAnsi"/>
        </w:rPr>
        <w:t xml:space="preserve"> como</w:t>
      </w:r>
      <w:r w:rsidR="001F17BE" w:rsidRPr="001F17BE">
        <w:rPr>
          <w:rFonts w:asciiTheme="majorHAnsi" w:hAnsiTheme="majorHAnsi" w:cstheme="majorHAnsi"/>
        </w:rPr>
        <w:t xml:space="preserve">: </w:t>
      </w:r>
    </w:p>
    <w:p w14:paraId="148221CC" w14:textId="65DEF7CA" w:rsidR="001B321C" w:rsidRPr="00086B9F" w:rsidRDefault="00183DD7" w:rsidP="00676F1D">
      <w:pPr>
        <w:pStyle w:val="PargrafodaLista"/>
        <w:numPr>
          <w:ilvl w:val="0"/>
          <w:numId w:val="3"/>
        </w:numPr>
        <w:spacing w:before="0" w:beforeAutospacing="0" w:after="240" w:afterAutospacing="0"/>
        <w:jc w:val="both"/>
        <w:rPr>
          <w:rFonts w:asciiTheme="majorHAnsi" w:hAnsiTheme="majorHAnsi" w:cstheme="majorHAnsi"/>
        </w:rPr>
      </w:pPr>
      <w:r w:rsidRPr="00183DD7">
        <w:rPr>
          <w:rFonts w:asciiTheme="majorHAnsi" w:hAnsiTheme="majorHAnsi" w:cstheme="majorHAnsi"/>
        </w:rPr>
        <w:t xml:space="preserve">Controles de Acesso: </w:t>
      </w:r>
      <w:r w:rsidR="007F4FBA">
        <w:rPr>
          <w:rFonts w:asciiTheme="majorHAnsi" w:hAnsiTheme="majorHAnsi" w:cstheme="majorHAnsi"/>
        </w:rPr>
        <w:t>C</w:t>
      </w:r>
      <w:r w:rsidRPr="00183DD7">
        <w:rPr>
          <w:rFonts w:asciiTheme="majorHAnsi" w:hAnsiTheme="majorHAnsi" w:cstheme="majorHAnsi"/>
        </w:rPr>
        <w:t xml:space="preserve">ontrole de acesso que exijam autenticação </w:t>
      </w:r>
      <w:r w:rsidR="00CD2124" w:rsidRPr="00183DD7">
        <w:rPr>
          <w:rFonts w:asciiTheme="majorHAnsi" w:hAnsiTheme="majorHAnsi" w:cstheme="majorHAnsi"/>
        </w:rPr>
        <w:t>adequada</w:t>
      </w:r>
      <w:r w:rsidR="00CD2124">
        <w:rPr>
          <w:rFonts w:asciiTheme="majorHAnsi" w:hAnsiTheme="majorHAnsi" w:cstheme="majorHAnsi"/>
        </w:rPr>
        <w:t xml:space="preserve"> (MFA)</w:t>
      </w:r>
      <w:r w:rsidRPr="00183DD7">
        <w:rPr>
          <w:rFonts w:asciiTheme="majorHAnsi" w:hAnsiTheme="majorHAnsi" w:cstheme="majorHAnsi"/>
        </w:rPr>
        <w:t xml:space="preserve">, como senhas fortes, autenticação de dois fatores e gerenciamento adequado de contas de usuário. </w:t>
      </w:r>
      <w:r w:rsidR="00A23F56">
        <w:rPr>
          <w:rFonts w:asciiTheme="majorHAnsi" w:hAnsiTheme="majorHAnsi" w:cstheme="majorHAnsi"/>
        </w:rPr>
        <w:t>Limitar</w:t>
      </w:r>
      <w:r w:rsidRPr="00183DD7">
        <w:rPr>
          <w:rFonts w:asciiTheme="majorHAnsi" w:hAnsiTheme="majorHAnsi" w:cstheme="majorHAnsi"/>
        </w:rPr>
        <w:t xml:space="preserve"> o acesso apenas às pessoas autorizadas</w:t>
      </w:r>
      <w:r w:rsidR="00A23F56">
        <w:rPr>
          <w:rFonts w:asciiTheme="majorHAnsi" w:hAnsiTheme="majorHAnsi" w:cstheme="majorHAnsi"/>
        </w:rPr>
        <w:t xml:space="preserve"> utilizando u</w:t>
      </w:r>
      <w:r w:rsidR="001B321C" w:rsidRPr="001F17BE">
        <w:rPr>
          <w:rFonts w:asciiTheme="majorHAnsi" w:hAnsiTheme="majorHAnsi" w:cstheme="majorHAnsi"/>
        </w:rPr>
        <w:t xml:space="preserve">ma matriz de acessos, tipos de permissão e o que </w:t>
      </w:r>
      <w:r w:rsidR="00881096">
        <w:rPr>
          <w:rFonts w:asciiTheme="majorHAnsi" w:hAnsiTheme="majorHAnsi" w:cstheme="majorHAnsi"/>
        </w:rPr>
        <w:t>de deve</w:t>
      </w:r>
      <w:r w:rsidR="001B321C" w:rsidRPr="001F17BE">
        <w:rPr>
          <w:rFonts w:asciiTheme="majorHAnsi" w:hAnsiTheme="majorHAnsi" w:cstheme="majorHAnsi"/>
        </w:rPr>
        <w:t xml:space="preserve"> acessa</w:t>
      </w:r>
      <w:r w:rsidR="00881096">
        <w:rPr>
          <w:rFonts w:asciiTheme="majorHAnsi" w:hAnsiTheme="majorHAnsi" w:cstheme="majorHAnsi"/>
        </w:rPr>
        <w:t>r</w:t>
      </w:r>
      <w:r w:rsidR="001B321C">
        <w:rPr>
          <w:rFonts w:asciiTheme="majorHAnsi" w:hAnsiTheme="majorHAnsi" w:cstheme="majorHAnsi"/>
        </w:rPr>
        <w:t xml:space="preserve"> de acordo com suas devidas responsabilidades</w:t>
      </w:r>
      <w:r w:rsidR="001B321C" w:rsidRPr="001F17BE">
        <w:rPr>
          <w:rFonts w:asciiTheme="majorHAnsi" w:hAnsiTheme="majorHAnsi" w:cstheme="majorHAnsi"/>
        </w:rPr>
        <w:t>.</w:t>
      </w:r>
    </w:p>
    <w:p w14:paraId="366D1981" w14:textId="77777777" w:rsidR="00CE491A" w:rsidRDefault="001F17BE" w:rsidP="00676F1D">
      <w:pPr>
        <w:pStyle w:val="PargrafodaLista"/>
        <w:numPr>
          <w:ilvl w:val="0"/>
          <w:numId w:val="3"/>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As informações das credenciais de acesso dos usuários </w:t>
      </w:r>
      <w:r w:rsidR="00753B06">
        <w:rPr>
          <w:rFonts w:asciiTheme="majorHAnsi" w:hAnsiTheme="majorHAnsi" w:cstheme="majorHAnsi"/>
        </w:rPr>
        <w:t>devem</w:t>
      </w:r>
      <w:r w:rsidRPr="001F17BE">
        <w:rPr>
          <w:rFonts w:asciiTheme="majorHAnsi" w:hAnsiTheme="majorHAnsi" w:cstheme="majorHAnsi"/>
        </w:rPr>
        <w:t xml:space="preserve"> ser transmitidas de forma protegida. </w:t>
      </w:r>
    </w:p>
    <w:p w14:paraId="27746879" w14:textId="77777777" w:rsidR="00CE491A" w:rsidRDefault="001F17BE" w:rsidP="00676F1D">
      <w:pPr>
        <w:pStyle w:val="PargrafodaLista"/>
        <w:numPr>
          <w:ilvl w:val="0"/>
          <w:numId w:val="3"/>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Um mecanismo de recuperação de senha </w:t>
      </w:r>
      <w:r w:rsidR="00753B06">
        <w:rPr>
          <w:rFonts w:asciiTheme="majorHAnsi" w:hAnsiTheme="majorHAnsi" w:cstheme="majorHAnsi"/>
        </w:rPr>
        <w:t>deve</w:t>
      </w:r>
      <w:r w:rsidRPr="001F17BE">
        <w:rPr>
          <w:rFonts w:asciiTheme="majorHAnsi" w:hAnsiTheme="majorHAnsi" w:cstheme="majorHAnsi"/>
        </w:rPr>
        <w:t xml:space="preserve"> estar implementado de forma a assegurar a recuperação da senha de maneira segura. </w:t>
      </w:r>
    </w:p>
    <w:p w14:paraId="113E21E6" w14:textId="5FC86B2F" w:rsidR="00CE491A" w:rsidRDefault="001F17BE" w:rsidP="00676F1D">
      <w:pPr>
        <w:pStyle w:val="PargrafodaLista"/>
        <w:numPr>
          <w:ilvl w:val="0"/>
          <w:numId w:val="3"/>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O </w:t>
      </w:r>
      <w:r w:rsidR="00881096" w:rsidRPr="001F17BE">
        <w:rPr>
          <w:rFonts w:asciiTheme="majorHAnsi" w:hAnsiTheme="majorHAnsi" w:cstheme="majorHAnsi"/>
        </w:rPr>
        <w:t>sistema</w:t>
      </w:r>
      <w:r w:rsidR="00881096">
        <w:rPr>
          <w:rFonts w:asciiTheme="majorHAnsi" w:hAnsiTheme="majorHAnsi" w:cstheme="majorHAnsi"/>
        </w:rPr>
        <w:t xml:space="preserve"> ou o portal </w:t>
      </w:r>
      <w:r w:rsidR="00753B06">
        <w:rPr>
          <w:rFonts w:asciiTheme="majorHAnsi" w:hAnsiTheme="majorHAnsi" w:cstheme="majorHAnsi"/>
        </w:rPr>
        <w:t>deve</w:t>
      </w:r>
      <w:r w:rsidRPr="001F17BE">
        <w:rPr>
          <w:rFonts w:asciiTheme="majorHAnsi" w:hAnsiTheme="majorHAnsi" w:cstheme="majorHAnsi"/>
        </w:rPr>
        <w:t xml:space="preserve"> possuir restrição ou limitadores para sucessivas tentativas de acesso </w:t>
      </w:r>
      <w:r w:rsidR="00753B06" w:rsidRPr="001F17BE">
        <w:rPr>
          <w:rFonts w:asciiTheme="majorHAnsi" w:hAnsiTheme="majorHAnsi" w:cstheme="majorHAnsi"/>
        </w:rPr>
        <w:t>malsucedidas</w:t>
      </w:r>
      <w:r w:rsidRPr="001F17BE">
        <w:rPr>
          <w:rFonts w:asciiTheme="majorHAnsi" w:hAnsiTheme="majorHAnsi" w:cstheme="majorHAnsi"/>
        </w:rPr>
        <w:t xml:space="preserve">. </w:t>
      </w:r>
    </w:p>
    <w:p w14:paraId="3A3168B5" w14:textId="18D45EC8" w:rsidR="00F4543B" w:rsidRDefault="00F4543B" w:rsidP="00676F1D">
      <w:pPr>
        <w:pStyle w:val="PargrafodaLista"/>
        <w:numPr>
          <w:ilvl w:val="0"/>
          <w:numId w:val="3"/>
        </w:numPr>
        <w:spacing w:before="0" w:beforeAutospacing="0" w:after="240" w:afterAutospacing="0"/>
        <w:jc w:val="both"/>
        <w:rPr>
          <w:rFonts w:asciiTheme="majorHAnsi" w:hAnsiTheme="majorHAnsi" w:cstheme="majorHAnsi"/>
        </w:rPr>
      </w:pPr>
      <w:r w:rsidRPr="00F4543B">
        <w:rPr>
          <w:rFonts w:asciiTheme="majorHAnsi" w:hAnsiTheme="majorHAnsi" w:cstheme="majorHAnsi"/>
        </w:rPr>
        <w:t xml:space="preserve">Criptografia: </w:t>
      </w:r>
      <w:r w:rsidR="00881096">
        <w:rPr>
          <w:rFonts w:asciiTheme="majorHAnsi" w:hAnsiTheme="majorHAnsi" w:cstheme="majorHAnsi"/>
        </w:rPr>
        <w:t>Utilizar</w:t>
      </w:r>
      <w:r w:rsidRPr="00F4543B">
        <w:rPr>
          <w:rFonts w:asciiTheme="majorHAnsi" w:hAnsiTheme="majorHAnsi" w:cstheme="majorHAnsi"/>
        </w:rPr>
        <w:t xml:space="preserve"> criptografia para proteger dados confidenciais em trânsito e em repouso. Isso inclui o uso de protocolos seguros (por exemplo, HTTPS) para comunicações pela rede e criptografia de dados armazenados em dispositivos de armazenamento.</w:t>
      </w:r>
    </w:p>
    <w:p w14:paraId="53D9B10A" w14:textId="6474832C" w:rsidR="00ED1640" w:rsidRDefault="00ED1640" w:rsidP="00676F1D">
      <w:pPr>
        <w:pStyle w:val="PargrafodaLista"/>
        <w:numPr>
          <w:ilvl w:val="0"/>
          <w:numId w:val="3"/>
        </w:numPr>
        <w:spacing w:before="0" w:beforeAutospacing="0" w:after="240" w:afterAutospacing="0"/>
        <w:jc w:val="both"/>
        <w:rPr>
          <w:rFonts w:asciiTheme="majorHAnsi" w:hAnsiTheme="majorHAnsi" w:cstheme="majorHAnsi"/>
        </w:rPr>
      </w:pPr>
      <w:r w:rsidRPr="00ED1640">
        <w:rPr>
          <w:rFonts w:asciiTheme="majorHAnsi" w:hAnsiTheme="majorHAnsi" w:cstheme="majorHAnsi"/>
        </w:rPr>
        <w:t xml:space="preserve">Controle de Dispositivos: </w:t>
      </w:r>
      <w:r w:rsidR="00A408C3">
        <w:rPr>
          <w:rFonts w:asciiTheme="majorHAnsi" w:hAnsiTheme="majorHAnsi" w:cstheme="majorHAnsi"/>
        </w:rPr>
        <w:t>Utilizar</w:t>
      </w:r>
      <w:r w:rsidRPr="00ED1640">
        <w:rPr>
          <w:rFonts w:asciiTheme="majorHAnsi" w:hAnsiTheme="majorHAnsi" w:cstheme="majorHAnsi"/>
        </w:rPr>
        <w:t xml:space="preserve"> medidas de controle para dispositivos móveis, como senhas, criptografia e capacidade de limpar remotamente os dados em caso de perda ou roubo.</w:t>
      </w:r>
    </w:p>
    <w:p w14:paraId="57882F68" w14:textId="688F8E6C" w:rsidR="001D41A8" w:rsidRDefault="001D41A8" w:rsidP="00676F1D">
      <w:pPr>
        <w:pStyle w:val="PargrafodaLista"/>
        <w:numPr>
          <w:ilvl w:val="0"/>
          <w:numId w:val="3"/>
        </w:numPr>
        <w:spacing w:before="0" w:beforeAutospacing="0" w:after="240" w:afterAutospacing="0"/>
        <w:jc w:val="both"/>
        <w:rPr>
          <w:rFonts w:asciiTheme="majorHAnsi" w:hAnsiTheme="majorHAnsi" w:cstheme="majorHAnsi"/>
        </w:rPr>
      </w:pPr>
      <w:r w:rsidRPr="001D41A8">
        <w:rPr>
          <w:rFonts w:asciiTheme="majorHAnsi" w:hAnsiTheme="majorHAnsi" w:cstheme="majorHAnsi"/>
        </w:rPr>
        <w:lastRenderedPageBreak/>
        <w:t>Capacitação e Conscientização</w:t>
      </w:r>
    </w:p>
    <w:p w14:paraId="4EDF7B23" w14:textId="44D18F65" w:rsidR="001D41A8" w:rsidRDefault="00001A8F" w:rsidP="001D41A8">
      <w:pPr>
        <w:pStyle w:val="PargrafodaLista"/>
        <w:numPr>
          <w:ilvl w:val="1"/>
          <w:numId w:val="3"/>
        </w:numPr>
        <w:spacing w:before="0" w:beforeAutospacing="0" w:after="240" w:afterAutospacing="0"/>
        <w:jc w:val="both"/>
        <w:rPr>
          <w:rFonts w:asciiTheme="majorHAnsi" w:hAnsiTheme="majorHAnsi" w:cstheme="majorHAnsi"/>
        </w:rPr>
      </w:pPr>
      <w:r w:rsidRPr="00001A8F">
        <w:rPr>
          <w:rFonts w:asciiTheme="majorHAnsi" w:hAnsiTheme="majorHAnsi" w:cstheme="majorHAnsi"/>
        </w:rPr>
        <w:t xml:space="preserve">Treinar funcionários e terceiros sobre a importância da </w:t>
      </w:r>
      <w:r>
        <w:rPr>
          <w:rFonts w:asciiTheme="majorHAnsi" w:hAnsiTheme="majorHAnsi" w:cstheme="majorHAnsi"/>
        </w:rPr>
        <w:t>confidencialidade</w:t>
      </w:r>
      <w:r w:rsidRPr="00001A8F">
        <w:rPr>
          <w:rFonts w:asciiTheme="majorHAnsi" w:hAnsiTheme="majorHAnsi" w:cstheme="majorHAnsi"/>
        </w:rPr>
        <w:t xml:space="preserve"> dos dados e as práticas recomendadas para mantê-la.</w:t>
      </w:r>
    </w:p>
    <w:p w14:paraId="03941CDF" w14:textId="71C26AC3" w:rsidR="00001A8F" w:rsidRDefault="00001A8F" w:rsidP="001D41A8">
      <w:pPr>
        <w:pStyle w:val="PargrafodaLista"/>
        <w:numPr>
          <w:ilvl w:val="1"/>
          <w:numId w:val="3"/>
        </w:numPr>
        <w:spacing w:before="0" w:beforeAutospacing="0" w:after="240" w:afterAutospacing="0"/>
        <w:jc w:val="both"/>
        <w:rPr>
          <w:rFonts w:asciiTheme="majorHAnsi" w:hAnsiTheme="majorHAnsi" w:cstheme="majorHAnsi"/>
        </w:rPr>
      </w:pPr>
      <w:r w:rsidRPr="00001A8F">
        <w:rPr>
          <w:rFonts w:asciiTheme="majorHAnsi" w:hAnsiTheme="majorHAnsi" w:cstheme="majorHAnsi"/>
        </w:rPr>
        <w:t>Promover a conscientização contínua sobre políticas e procedimentos de segurança da informação.</w:t>
      </w:r>
    </w:p>
    <w:p w14:paraId="57B0EB81" w14:textId="319E9E3C" w:rsidR="00D7013E" w:rsidRDefault="00CD53EE" w:rsidP="00CD53EE">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Integridade:</w:t>
      </w:r>
      <w:r w:rsidRPr="00086B9F">
        <w:rPr>
          <w:rFonts w:asciiTheme="majorHAnsi" w:hAnsiTheme="majorHAnsi" w:cstheme="majorHAnsi"/>
        </w:rPr>
        <w:t xml:space="preserve"> </w:t>
      </w:r>
      <w:r w:rsidR="001F17BE">
        <w:rPr>
          <w:rFonts w:asciiTheme="majorHAnsi" w:hAnsiTheme="majorHAnsi" w:cstheme="majorHAnsi"/>
        </w:rPr>
        <w:t>A</w:t>
      </w:r>
      <w:r w:rsidR="001F17BE" w:rsidRPr="00086B9F">
        <w:rPr>
          <w:rFonts w:asciiTheme="majorHAnsi" w:hAnsiTheme="majorHAnsi" w:cstheme="majorHAnsi"/>
        </w:rPr>
        <w:t xml:space="preserve"> </w:t>
      </w:r>
      <w:r w:rsidR="001F17BE">
        <w:rPr>
          <w:rFonts w:asciiTheme="majorHAnsi" w:hAnsiTheme="majorHAnsi" w:cstheme="majorHAnsi"/>
        </w:rPr>
        <w:t>integridade</w:t>
      </w:r>
      <w:r w:rsidR="001F17BE" w:rsidRPr="00086B9F">
        <w:rPr>
          <w:rFonts w:asciiTheme="majorHAnsi" w:hAnsiTheme="majorHAnsi" w:cstheme="majorHAnsi"/>
        </w:rPr>
        <w:t xml:space="preserve"> dos </w:t>
      </w:r>
      <w:r w:rsidR="001F17BE">
        <w:rPr>
          <w:rFonts w:asciiTheme="majorHAnsi" w:hAnsiTheme="majorHAnsi" w:cstheme="majorHAnsi"/>
        </w:rPr>
        <w:t xml:space="preserve">ativos de terceiros e </w:t>
      </w:r>
      <w:r w:rsidR="00625A4A">
        <w:rPr>
          <w:rFonts w:asciiTheme="majorHAnsi" w:hAnsiTheme="majorHAnsi" w:cstheme="majorHAnsi"/>
        </w:rPr>
        <w:t>P</w:t>
      </w:r>
      <w:r w:rsidR="001F17BE">
        <w:rPr>
          <w:rFonts w:asciiTheme="majorHAnsi" w:hAnsiTheme="majorHAnsi" w:cstheme="majorHAnsi"/>
        </w:rPr>
        <w:t xml:space="preserve">ortais Web são </w:t>
      </w:r>
      <w:r w:rsidR="001F17BE" w:rsidRPr="00574831">
        <w:rPr>
          <w:rFonts w:asciiTheme="majorHAnsi" w:hAnsiTheme="majorHAnsi" w:cstheme="majorHAnsi"/>
        </w:rPr>
        <w:t>gerenciado</w:t>
      </w:r>
      <w:r w:rsidR="001F17BE">
        <w:rPr>
          <w:rFonts w:asciiTheme="majorHAnsi" w:hAnsiTheme="majorHAnsi" w:cstheme="majorHAnsi"/>
        </w:rPr>
        <w:t>s</w:t>
      </w:r>
      <w:r w:rsidR="001F17BE" w:rsidRPr="00574831">
        <w:rPr>
          <w:rFonts w:asciiTheme="majorHAnsi" w:hAnsiTheme="majorHAnsi" w:cstheme="majorHAnsi"/>
        </w:rPr>
        <w:t xml:space="preserve"> pel</w:t>
      </w:r>
      <w:r w:rsidR="001F17BE">
        <w:rPr>
          <w:rFonts w:asciiTheme="majorHAnsi" w:hAnsiTheme="majorHAnsi" w:cstheme="majorHAnsi"/>
        </w:rPr>
        <w:t>os</w:t>
      </w:r>
      <w:r w:rsidR="001F17BE" w:rsidRPr="00574831">
        <w:rPr>
          <w:rFonts w:asciiTheme="majorHAnsi" w:hAnsiTheme="majorHAnsi" w:cstheme="majorHAnsi"/>
        </w:rPr>
        <w:t xml:space="preserve"> </w:t>
      </w:r>
      <w:r w:rsidR="001F17BE">
        <w:rPr>
          <w:rFonts w:asciiTheme="majorHAnsi" w:hAnsiTheme="majorHAnsi" w:cstheme="majorHAnsi"/>
        </w:rPr>
        <w:t>seus respectivos proprietários</w:t>
      </w:r>
      <w:r w:rsidR="007E281F">
        <w:rPr>
          <w:rFonts w:asciiTheme="majorHAnsi" w:hAnsiTheme="majorHAnsi" w:cstheme="majorHAnsi"/>
        </w:rPr>
        <w:t xml:space="preserve"> e administradores</w:t>
      </w:r>
      <w:r w:rsidR="001F17BE">
        <w:rPr>
          <w:rFonts w:asciiTheme="majorHAnsi" w:hAnsiTheme="majorHAnsi" w:cstheme="majorHAnsi"/>
        </w:rPr>
        <w:t xml:space="preserve"> </w:t>
      </w:r>
      <w:r w:rsidR="00652067">
        <w:rPr>
          <w:rFonts w:asciiTheme="majorHAnsi" w:hAnsiTheme="majorHAnsi" w:cstheme="majorHAnsi"/>
        </w:rPr>
        <w:t>No entanto,</w:t>
      </w:r>
      <w:r w:rsidR="001F17BE">
        <w:rPr>
          <w:rFonts w:asciiTheme="majorHAnsi" w:hAnsiTheme="majorHAnsi" w:cstheme="majorHAnsi"/>
        </w:rPr>
        <w:t xml:space="preserve"> para se manter </w:t>
      </w:r>
      <w:r w:rsidR="007E281F">
        <w:rPr>
          <w:rFonts w:asciiTheme="majorHAnsi" w:hAnsiTheme="majorHAnsi" w:cstheme="majorHAnsi"/>
        </w:rPr>
        <w:t>a integridade</w:t>
      </w:r>
      <w:r w:rsidR="001F17BE">
        <w:rPr>
          <w:rFonts w:asciiTheme="majorHAnsi" w:hAnsiTheme="majorHAnsi" w:cstheme="majorHAnsi"/>
        </w:rPr>
        <w:t xml:space="preserve"> mínim</w:t>
      </w:r>
      <w:r w:rsidR="007E281F">
        <w:rPr>
          <w:rFonts w:asciiTheme="majorHAnsi" w:hAnsiTheme="majorHAnsi" w:cstheme="majorHAnsi"/>
        </w:rPr>
        <w:t>a</w:t>
      </w:r>
      <w:r w:rsidR="001F17BE">
        <w:rPr>
          <w:rFonts w:asciiTheme="majorHAnsi" w:hAnsiTheme="majorHAnsi" w:cstheme="majorHAnsi"/>
        </w:rPr>
        <w:t xml:space="preserve"> necessári</w:t>
      </w:r>
      <w:r w:rsidR="007E281F">
        <w:rPr>
          <w:rFonts w:asciiTheme="majorHAnsi" w:hAnsiTheme="majorHAnsi" w:cstheme="majorHAnsi"/>
        </w:rPr>
        <w:t>a,</w:t>
      </w:r>
      <w:r w:rsidR="001F17BE">
        <w:rPr>
          <w:rFonts w:asciiTheme="majorHAnsi" w:hAnsiTheme="majorHAnsi" w:cstheme="majorHAnsi"/>
        </w:rPr>
        <w:t xml:space="preserve"> </w:t>
      </w:r>
      <w:r w:rsidR="001F17BE" w:rsidRPr="001F17BE">
        <w:rPr>
          <w:rFonts w:asciiTheme="majorHAnsi" w:hAnsiTheme="majorHAnsi" w:cstheme="majorHAnsi"/>
        </w:rPr>
        <w:t xml:space="preserve">o ativo </w:t>
      </w:r>
      <w:r w:rsidR="00D925ED">
        <w:rPr>
          <w:rFonts w:asciiTheme="majorHAnsi" w:hAnsiTheme="majorHAnsi" w:cstheme="majorHAnsi"/>
        </w:rPr>
        <w:t xml:space="preserve">deverá </w:t>
      </w:r>
      <w:r w:rsidR="00C76792">
        <w:rPr>
          <w:rFonts w:asciiTheme="majorHAnsi" w:hAnsiTheme="majorHAnsi" w:cstheme="majorHAnsi"/>
        </w:rPr>
        <w:t xml:space="preserve">fornecer e </w:t>
      </w:r>
      <w:r w:rsidR="00D925ED">
        <w:rPr>
          <w:rFonts w:asciiTheme="majorHAnsi" w:hAnsiTheme="majorHAnsi" w:cstheme="majorHAnsi"/>
        </w:rPr>
        <w:t>conter</w:t>
      </w:r>
      <w:r w:rsidR="007E281F">
        <w:rPr>
          <w:rFonts w:asciiTheme="majorHAnsi" w:hAnsiTheme="majorHAnsi" w:cstheme="majorHAnsi"/>
        </w:rPr>
        <w:t xml:space="preserve"> </w:t>
      </w:r>
      <w:r w:rsidR="00D925ED" w:rsidRPr="001F17BE">
        <w:rPr>
          <w:rFonts w:asciiTheme="majorHAnsi" w:hAnsiTheme="majorHAnsi" w:cstheme="majorHAnsi"/>
        </w:rPr>
        <w:t>políticas</w:t>
      </w:r>
      <w:r w:rsidR="00CE508E">
        <w:rPr>
          <w:rFonts w:asciiTheme="majorHAnsi" w:hAnsiTheme="majorHAnsi" w:cstheme="majorHAnsi"/>
        </w:rPr>
        <w:t xml:space="preserve"> e diretrizes</w:t>
      </w:r>
      <w:r w:rsidR="001F17BE" w:rsidRPr="001F17BE">
        <w:rPr>
          <w:rFonts w:asciiTheme="majorHAnsi" w:hAnsiTheme="majorHAnsi" w:cstheme="majorHAnsi"/>
        </w:rPr>
        <w:t xml:space="preserve"> estabelecidas como: </w:t>
      </w:r>
    </w:p>
    <w:p w14:paraId="7AB0C2B4" w14:textId="614A2901" w:rsidR="008A6781" w:rsidRDefault="008A6781" w:rsidP="00676F1D">
      <w:pPr>
        <w:pStyle w:val="PargrafodaLista"/>
        <w:numPr>
          <w:ilvl w:val="0"/>
          <w:numId w:val="4"/>
        </w:numPr>
        <w:spacing w:before="0" w:beforeAutospacing="0" w:after="240" w:afterAutospacing="0"/>
        <w:jc w:val="both"/>
        <w:rPr>
          <w:rFonts w:asciiTheme="majorHAnsi" w:hAnsiTheme="majorHAnsi" w:cstheme="majorHAnsi"/>
        </w:rPr>
      </w:pPr>
      <w:r w:rsidRPr="008A6781">
        <w:rPr>
          <w:rFonts w:asciiTheme="majorHAnsi" w:hAnsiTheme="majorHAnsi" w:cstheme="majorHAnsi"/>
        </w:rPr>
        <w:t xml:space="preserve">Monitoramento de Acesso: </w:t>
      </w:r>
      <w:r w:rsidR="006E0B09">
        <w:rPr>
          <w:rFonts w:asciiTheme="majorHAnsi" w:hAnsiTheme="majorHAnsi" w:cstheme="majorHAnsi"/>
        </w:rPr>
        <w:t>Viabilizar a i</w:t>
      </w:r>
      <w:r w:rsidR="00E822AB">
        <w:rPr>
          <w:rFonts w:asciiTheme="majorHAnsi" w:hAnsiTheme="majorHAnsi" w:cstheme="majorHAnsi"/>
        </w:rPr>
        <w:t>mplementação de</w:t>
      </w:r>
      <w:r w:rsidRPr="008A6781">
        <w:rPr>
          <w:rFonts w:asciiTheme="majorHAnsi" w:hAnsiTheme="majorHAnsi" w:cstheme="majorHAnsi"/>
        </w:rPr>
        <w:t xml:space="preserve"> monitoramento e auditoria para registrar atividades de acesso aos ativos de TI. Isso ajuda a identificar qualquer acesso indevido ou comportamento suspeito.</w:t>
      </w:r>
    </w:p>
    <w:p w14:paraId="14087F19" w14:textId="61D78DDE" w:rsidR="00CD53EE" w:rsidRDefault="001F17BE" w:rsidP="00676F1D">
      <w:pPr>
        <w:pStyle w:val="PargrafodaLista"/>
        <w:numPr>
          <w:ilvl w:val="0"/>
          <w:numId w:val="4"/>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Monitoramento e detecção de ameaças: </w:t>
      </w:r>
      <w:r w:rsidR="00425A05">
        <w:rPr>
          <w:rFonts w:asciiTheme="majorHAnsi" w:hAnsiTheme="majorHAnsi" w:cstheme="majorHAnsi"/>
        </w:rPr>
        <w:t>Implementar p</w:t>
      </w:r>
      <w:r w:rsidR="0065061E">
        <w:rPr>
          <w:rFonts w:asciiTheme="majorHAnsi" w:hAnsiTheme="majorHAnsi" w:cstheme="majorHAnsi"/>
        </w:rPr>
        <w:t>olíticas</w:t>
      </w:r>
      <w:r w:rsidR="00D925ED">
        <w:rPr>
          <w:rFonts w:asciiTheme="majorHAnsi" w:hAnsiTheme="majorHAnsi" w:cstheme="majorHAnsi"/>
        </w:rPr>
        <w:t xml:space="preserve"> </w:t>
      </w:r>
      <w:r w:rsidRPr="001F17BE">
        <w:rPr>
          <w:rFonts w:asciiTheme="majorHAnsi" w:hAnsiTheme="majorHAnsi" w:cstheme="majorHAnsi"/>
        </w:rPr>
        <w:t xml:space="preserve">de monitoramento e detecção de ameaças para identificar atividades suspeitas ou intrusões </w:t>
      </w:r>
      <w:r w:rsidR="00D925ED">
        <w:rPr>
          <w:rFonts w:asciiTheme="majorHAnsi" w:hAnsiTheme="majorHAnsi" w:cstheme="majorHAnsi"/>
        </w:rPr>
        <w:t>na</w:t>
      </w:r>
      <w:r w:rsidRPr="001F17BE">
        <w:rPr>
          <w:rFonts w:asciiTheme="majorHAnsi" w:hAnsiTheme="majorHAnsi" w:cstheme="majorHAnsi"/>
        </w:rPr>
        <w:t xml:space="preserve"> rede.</w:t>
      </w:r>
    </w:p>
    <w:p w14:paraId="4B5BA7F2" w14:textId="0822AFC3" w:rsidR="0084423F" w:rsidRDefault="0084423F" w:rsidP="00676F1D">
      <w:pPr>
        <w:pStyle w:val="PargrafodaLista"/>
        <w:numPr>
          <w:ilvl w:val="0"/>
          <w:numId w:val="4"/>
        </w:numPr>
        <w:spacing w:before="0" w:beforeAutospacing="0" w:after="240" w:afterAutospacing="0"/>
        <w:jc w:val="both"/>
        <w:rPr>
          <w:rFonts w:asciiTheme="majorHAnsi" w:hAnsiTheme="majorHAnsi" w:cstheme="majorHAnsi"/>
        </w:rPr>
      </w:pPr>
      <w:r w:rsidRPr="0084423F">
        <w:rPr>
          <w:rFonts w:asciiTheme="majorHAnsi" w:hAnsiTheme="majorHAnsi" w:cstheme="majorHAnsi"/>
        </w:rPr>
        <w:t xml:space="preserve">Testes de Segurança: </w:t>
      </w:r>
      <w:r w:rsidR="00425A05">
        <w:rPr>
          <w:rFonts w:asciiTheme="majorHAnsi" w:hAnsiTheme="majorHAnsi" w:cstheme="majorHAnsi"/>
        </w:rPr>
        <w:t>Realizar</w:t>
      </w:r>
      <w:r w:rsidRPr="0084423F">
        <w:rPr>
          <w:rFonts w:asciiTheme="majorHAnsi" w:hAnsiTheme="majorHAnsi" w:cstheme="majorHAnsi"/>
        </w:rPr>
        <w:t xml:space="preserve"> testes de segurança regulares, como testes de penetração e avaliações de vulnerabilidade, para identificar possíveis pontos fracos nos ativos de TI que possam afetar sua integridade.</w:t>
      </w:r>
    </w:p>
    <w:p w14:paraId="7963EE15" w14:textId="33AAB891" w:rsidR="00BE0117" w:rsidRDefault="00BE0117" w:rsidP="00676F1D">
      <w:pPr>
        <w:pStyle w:val="PargrafodaLista"/>
        <w:numPr>
          <w:ilvl w:val="0"/>
          <w:numId w:val="4"/>
        </w:numPr>
        <w:spacing w:before="0" w:beforeAutospacing="0" w:after="240" w:afterAutospacing="0"/>
        <w:jc w:val="both"/>
        <w:rPr>
          <w:rFonts w:asciiTheme="majorHAnsi" w:hAnsiTheme="majorHAnsi" w:cstheme="majorHAnsi"/>
        </w:rPr>
      </w:pPr>
      <w:r w:rsidRPr="00BE0117">
        <w:rPr>
          <w:rFonts w:asciiTheme="majorHAnsi" w:hAnsiTheme="majorHAnsi" w:cstheme="majorHAnsi"/>
        </w:rPr>
        <w:t xml:space="preserve">Backups e Recuperação de Dados: </w:t>
      </w:r>
      <w:r w:rsidR="0073207F">
        <w:rPr>
          <w:rFonts w:asciiTheme="majorHAnsi" w:hAnsiTheme="majorHAnsi" w:cstheme="majorHAnsi"/>
        </w:rPr>
        <w:t>Implementar</w:t>
      </w:r>
      <w:r w:rsidRPr="00BE0117">
        <w:rPr>
          <w:rFonts w:asciiTheme="majorHAnsi" w:hAnsiTheme="majorHAnsi" w:cstheme="majorHAnsi"/>
        </w:rPr>
        <w:t xml:space="preserve"> </w:t>
      </w:r>
      <w:r w:rsidR="0073207F">
        <w:rPr>
          <w:rFonts w:asciiTheme="majorHAnsi" w:hAnsiTheme="majorHAnsi" w:cstheme="majorHAnsi"/>
        </w:rPr>
        <w:t xml:space="preserve">rotinas </w:t>
      </w:r>
      <w:r w:rsidRPr="00BE0117">
        <w:rPr>
          <w:rFonts w:asciiTheme="majorHAnsi" w:hAnsiTheme="majorHAnsi" w:cstheme="majorHAnsi"/>
        </w:rPr>
        <w:t>de backup regular</w:t>
      </w:r>
      <w:r w:rsidR="0073207F">
        <w:rPr>
          <w:rFonts w:asciiTheme="majorHAnsi" w:hAnsiTheme="majorHAnsi" w:cstheme="majorHAnsi"/>
        </w:rPr>
        <w:t>es</w:t>
      </w:r>
      <w:r w:rsidRPr="00BE0117">
        <w:rPr>
          <w:rFonts w:asciiTheme="majorHAnsi" w:hAnsiTheme="majorHAnsi" w:cstheme="majorHAnsi"/>
        </w:rPr>
        <w:t xml:space="preserve"> para os ativos de TI. Isso garante que, em caso de perda</w:t>
      </w:r>
      <w:r w:rsidR="0073207F">
        <w:rPr>
          <w:rFonts w:asciiTheme="majorHAnsi" w:hAnsiTheme="majorHAnsi" w:cstheme="majorHAnsi"/>
        </w:rPr>
        <w:t>s</w:t>
      </w:r>
      <w:r w:rsidRPr="00BE0117">
        <w:rPr>
          <w:rFonts w:asciiTheme="majorHAnsi" w:hAnsiTheme="majorHAnsi" w:cstheme="majorHAnsi"/>
        </w:rPr>
        <w:t>,</w:t>
      </w:r>
      <w:r>
        <w:rPr>
          <w:rFonts w:asciiTheme="majorHAnsi" w:hAnsiTheme="majorHAnsi" w:cstheme="majorHAnsi"/>
        </w:rPr>
        <w:t xml:space="preserve"> </w:t>
      </w:r>
      <w:r w:rsidRPr="00BE0117">
        <w:rPr>
          <w:rFonts w:asciiTheme="majorHAnsi" w:hAnsiTheme="majorHAnsi" w:cstheme="majorHAnsi"/>
        </w:rPr>
        <w:t>possa restaurá-los a partir de um estado conhecido e confiável.</w:t>
      </w:r>
    </w:p>
    <w:p w14:paraId="7EFC52AA" w14:textId="68A54D8D" w:rsidR="008F49C1" w:rsidRDefault="008F49C1" w:rsidP="00676F1D">
      <w:pPr>
        <w:pStyle w:val="PargrafodaLista"/>
        <w:numPr>
          <w:ilvl w:val="0"/>
          <w:numId w:val="4"/>
        </w:numPr>
        <w:spacing w:before="0" w:beforeAutospacing="0" w:after="240" w:afterAutospacing="0"/>
        <w:jc w:val="both"/>
        <w:rPr>
          <w:rFonts w:asciiTheme="majorHAnsi" w:hAnsiTheme="majorHAnsi" w:cstheme="majorHAnsi"/>
        </w:rPr>
      </w:pPr>
      <w:r w:rsidRPr="008F49C1">
        <w:rPr>
          <w:rFonts w:asciiTheme="majorHAnsi" w:hAnsiTheme="majorHAnsi" w:cstheme="majorHAnsi"/>
        </w:rPr>
        <w:t>Controle de Operações e Comunicações</w:t>
      </w:r>
      <w:r>
        <w:rPr>
          <w:rFonts w:asciiTheme="majorHAnsi" w:hAnsiTheme="majorHAnsi" w:cstheme="majorHAnsi"/>
        </w:rPr>
        <w:t xml:space="preserve">: </w:t>
      </w:r>
      <w:r w:rsidR="00954C0B" w:rsidRPr="00954C0B">
        <w:rPr>
          <w:rFonts w:asciiTheme="majorHAnsi" w:hAnsiTheme="majorHAnsi" w:cstheme="majorHAnsi"/>
        </w:rPr>
        <w:t>Implementar procedimentos operacionais para garantir a integridade dos dados durante as operações diárias.</w:t>
      </w:r>
    </w:p>
    <w:p w14:paraId="2DD21BDC" w14:textId="3206A068" w:rsidR="00954C0B" w:rsidRDefault="00954C0B" w:rsidP="00954C0B">
      <w:pPr>
        <w:pStyle w:val="PargrafodaLista"/>
        <w:numPr>
          <w:ilvl w:val="1"/>
          <w:numId w:val="4"/>
        </w:numPr>
        <w:spacing w:before="0" w:beforeAutospacing="0" w:after="240" w:afterAutospacing="0"/>
        <w:jc w:val="both"/>
        <w:rPr>
          <w:rFonts w:asciiTheme="majorHAnsi" w:hAnsiTheme="majorHAnsi" w:cstheme="majorHAnsi"/>
        </w:rPr>
      </w:pPr>
      <w:r w:rsidRPr="00954C0B">
        <w:rPr>
          <w:rFonts w:asciiTheme="majorHAnsi" w:hAnsiTheme="majorHAnsi" w:cstheme="majorHAnsi"/>
        </w:rPr>
        <w:t>Monitorar e registrar todas as atividades de acesso e modificação de dados para detectar qualquer alteração não autorizada.</w:t>
      </w:r>
    </w:p>
    <w:p w14:paraId="38915512" w14:textId="59E1AA3D" w:rsidR="00954C0B" w:rsidRDefault="00F75F08" w:rsidP="00954C0B">
      <w:pPr>
        <w:pStyle w:val="PargrafodaLista"/>
        <w:numPr>
          <w:ilvl w:val="1"/>
          <w:numId w:val="4"/>
        </w:numPr>
        <w:spacing w:before="0" w:beforeAutospacing="0" w:after="240" w:afterAutospacing="0"/>
        <w:jc w:val="both"/>
        <w:rPr>
          <w:rFonts w:asciiTheme="majorHAnsi" w:hAnsiTheme="majorHAnsi" w:cstheme="majorHAnsi"/>
        </w:rPr>
      </w:pPr>
      <w:r w:rsidRPr="00F75F08">
        <w:rPr>
          <w:rFonts w:asciiTheme="majorHAnsi" w:hAnsiTheme="majorHAnsi" w:cstheme="majorHAnsi"/>
        </w:rPr>
        <w:t>Estabelecer e implementar processos para detectar, relatar e responder a incidentes que possam comprometer a integridade dos dados.</w:t>
      </w:r>
    </w:p>
    <w:p w14:paraId="3B17D306" w14:textId="518C9245" w:rsidR="00F75F08" w:rsidRDefault="00F75F08" w:rsidP="00954C0B">
      <w:pPr>
        <w:pStyle w:val="PargrafodaLista"/>
        <w:numPr>
          <w:ilvl w:val="1"/>
          <w:numId w:val="4"/>
        </w:numPr>
        <w:spacing w:before="0" w:beforeAutospacing="0" w:after="240" w:afterAutospacing="0"/>
        <w:jc w:val="both"/>
        <w:rPr>
          <w:rFonts w:asciiTheme="majorHAnsi" w:hAnsiTheme="majorHAnsi" w:cstheme="majorHAnsi"/>
        </w:rPr>
      </w:pPr>
      <w:r w:rsidRPr="00F75F08">
        <w:rPr>
          <w:rFonts w:asciiTheme="majorHAnsi" w:hAnsiTheme="majorHAnsi" w:cstheme="majorHAnsi"/>
        </w:rPr>
        <w:t>Realizar análises pós-incidente para identificar e corrigir vulnerabilidades.</w:t>
      </w:r>
    </w:p>
    <w:p w14:paraId="211469D3" w14:textId="38D20F37" w:rsidR="00843A9B" w:rsidRDefault="00843A9B" w:rsidP="00843A9B">
      <w:pPr>
        <w:pStyle w:val="PargrafodaLista"/>
        <w:numPr>
          <w:ilvl w:val="0"/>
          <w:numId w:val="4"/>
        </w:numPr>
        <w:spacing w:before="0" w:beforeAutospacing="0" w:after="240" w:afterAutospacing="0"/>
        <w:jc w:val="both"/>
        <w:rPr>
          <w:rFonts w:asciiTheme="majorHAnsi" w:hAnsiTheme="majorHAnsi" w:cstheme="majorHAnsi"/>
        </w:rPr>
      </w:pPr>
      <w:r w:rsidRPr="00843A9B">
        <w:rPr>
          <w:rFonts w:asciiTheme="majorHAnsi" w:hAnsiTheme="majorHAnsi" w:cstheme="majorHAnsi"/>
        </w:rPr>
        <w:t>Segurança no Desenvolvimento e Suporte de Sistemas</w:t>
      </w:r>
    </w:p>
    <w:p w14:paraId="77432052" w14:textId="51DBBA5C" w:rsidR="00843A9B" w:rsidRDefault="00843A9B" w:rsidP="00843A9B">
      <w:pPr>
        <w:pStyle w:val="PargrafodaLista"/>
        <w:numPr>
          <w:ilvl w:val="1"/>
          <w:numId w:val="4"/>
        </w:numPr>
        <w:spacing w:before="0" w:beforeAutospacing="0" w:after="240" w:afterAutospacing="0"/>
        <w:jc w:val="both"/>
        <w:rPr>
          <w:rFonts w:asciiTheme="majorHAnsi" w:hAnsiTheme="majorHAnsi" w:cstheme="majorHAnsi"/>
        </w:rPr>
      </w:pPr>
      <w:r w:rsidRPr="00843A9B">
        <w:rPr>
          <w:rFonts w:asciiTheme="majorHAnsi" w:hAnsiTheme="majorHAnsi" w:cstheme="majorHAnsi"/>
        </w:rPr>
        <w:lastRenderedPageBreak/>
        <w:t>Garantir que os processos de desenvolvimento e manutenção de sistemas incluem controles para proteger a integridade dos dados.</w:t>
      </w:r>
    </w:p>
    <w:p w14:paraId="2F2B7637" w14:textId="3A1464B3" w:rsidR="00843A9B" w:rsidRDefault="00843A9B" w:rsidP="00843A9B">
      <w:pPr>
        <w:pStyle w:val="PargrafodaLista"/>
        <w:numPr>
          <w:ilvl w:val="1"/>
          <w:numId w:val="4"/>
        </w:numPr>
        <w:spacing w:before="0" w:beforeAutospacing="0" w:after="240" w:afterAutospacing="0"/>
        <w:jc w:val="both"/>
        <w:rPr>
          <w:rFonts w:asciiTheme="majorHAnsi" w:hAnsiTheme="majorHAnsi" w:cstheme="majorHAnsi"/>
        </w:rPr>
      </w:pPr>
      <w:r w:rsidRPr="00843A9B">
        <w:rPr>
          <w:rFonts w:asciiTheme="majorHAnsi" w:hAnsiTheme="majorHAnsi" w:cstheme="majorHAnsi"/>
        </w:rPr>
        <w:t>Realizar testes regulares de segurança para identificar e corrigir falhas que possam comprometer a integridade.</w:t>
      </w:r>
    </w:p>
    <w:p w14:paraId="24D4F958" w14:textId="77777777" w:rsidR="00001A8F" w:rsidRDefault="00001A8F" w:rsidP="00001A8F">
      <w:pPr>
        <w:pStyle w:val="PargrafodaLista"/>
        <w:numPr>
          <w:ilvl w:val="0"/>
          <w:numId w:val="4"/>
        </w:numPr>
        <w:spacing w:before="0" w:beforeAutospacing="0" w:after="240" w:afterAutospacing="0"/>
        <w:jc w:val="both"/>
        <w:rPr>
          <w:rFonts w:asciiTheme="majorHAnsi" w:hAnsiTheme="majorHAnsi" w:cstheme="majorHAnsi"/>
        </w:rPr>
      </w:pPr>
      <w:r w:rsidRPr="001D41A8">
        <w:rPr>
          <w:rFonts w:asciiTheme="majorHAnsi" w:hAnsiTheme="majorHAnsi" w:cstheme="majorHAnsi"/>
        </w:rPr>
        <w:t>Capacitação e Conscientização</w:t>
      </w:r>
    </w:p>
    <w:p w14:paraId="196E73DF" w14:textId="2DCB528A" w:rsidR="00001A8F" w:rsidRDefault="00001A8F" w:rsidP="00001A8F">
      <w:pPr>
        <w:pStyle w:val="PargrafodaLista"/>
        <w:numPr>
          <w:ilvl w:val="1"/>
          <w:numId w:val="4"/>
        </w:numPr>
        <w:spacing w:before="0" w:beforeAutospacing="0" w:after="240" w:afterAutospacing="0"/>
        <w:jc w:val="both"/>
        <w:rPr>
          <w:rFonts w:asciiTheme="majorHAnsi" w:hAnsiTheme="majorHAnsi" w:cstheme="majorHAnsi"/>
        </w:rPr>
      </w:pPr>
      <w:r w:rsidRPr="00001A8F">
        <w:rPr>
          <w:rFonts w:asciiTheme="majorHAnsi" w:hAnsiTheme="majorHAnsi" w:cstheme="majorHAnsi"/>
        </w:rPr>
        <w:t xml:space="preserve">Treinar funcionários e terceiros sobre a importância da </w:t>
      </w:r>
      <w:r>
        <w:rPr>
          <w:rFonts w:asciiTheme="majorHAnsi" w:hAnsiTheme="majorHAnsi" w:cstheme="majorHAnsi"/>
        </w:rPr>
        <w:t>integridade</w:t>
      </w:r>
      <w:r w:rsidRPr="00001A8F">
        <w:rPr>
          <w:rFonts w:asciiTheme="majorHAnsi" w:hAnsiTheme="majorHAnsi" w:cstheme="majorHAnsi"/>
        </w:rPr>
        <w:t xml:space="preserve"> dos dados e as práticas recomendadas para mantê-la.</w:t>
      </w:r>
    </w:p>
    <w:p w14:paraId="3D5FEFC1" w14:textId="77777777" w:rsidR="00001A8F" w:rsidRDefault="00001A8F" w:rsidP="00001A8F">
      <w:pPr>
        <w:pStyle w:val="PargrafodaLista"/>
        <w:numPr>
          <w:ilvl w:val="1"/>
          <w:numId w:val="4"/>
        </w:numPr>
        <w:spacing w:before="0" w:beforeAutospacing="0" w:after="240" w:afterAutospacing="0"/>
        <w:jc w:val="both"/>
        <w:rPr>
          <w:rFonts w:asciiTheme="majorHAnsi" w:hAnsiTheme="majorHAnsi" w:cstheme="majorHAnsi"/>
        </w:rPr>
      </w:pPr>
      <w:r w:rsidRPr="00001A8F">
        <w:rPr>
          <w:rFonts w:asciiTheme="majorHAnsi" w:hAnsiTheme="majorHAnsi" w:cstheme="majorHAnsi"/>
        </w:rPr>
        <w:t>Promover a conscientização contínua sobre políticas e procedimentos de segurança da informação.</w:t>
      </w:r>
    </w:p>
    <w:p w14:paraId="043EC894" w14:textId="0E4E261A" w:rsidR="007270ED" w:rsidRDefault="00CD53EE" w:rsidP="00E1179B">
      <w:pPr>
        <w:pStyle w:val="PargrafodaLista"/>
        <w:spacing w:after="240"/>
        <w:ind w:left="1080"/>
        <w:jc w:val="both"/>
        <w:rPr>
          <w:rFonts w:asciiTheme="majorHAnsi" w:hAnsiTheme="majorHAnsi" w:cstheme="majorHAnsi"/>
        </w:rPr>
      </w:pPr>
      <w:r w:rsidRPr="00086B9F">
        <w:rPr>
          <w:rFonts w:asciiTheme="majorHAnsi" w:hAnsiTheme="majorHAnsi" w:cstheme="majorHAnsi"/>
          <w:b/>
          <w:bCs/>
        </w:rPr>
        <w:t>Disponibilidade:</w:t>
      </w:r>
      <w:r w:rsidRPr="00086B9F">
        <w:rPr>
          <w:rFonts w:asciiTheme="majorHAnsi" w:hAnsiTheme="majorHAnsi" w:cstheme="majorHAnsi"/>
        </w:rPr>
        <w:t xml:space="preserve"> </w:t>
      </w:r>
      <w:r w:rsidR="00D925ED">
        <w:rPr>
          <w:rFonts w:asciiTheme="majorHAnsi" w:hAnsiTheme="majorHAnsi" w:cstheme="majorHAnsi"/>
        </w:rPr>
        <w:t>A</w:t>
      </w:r>
      <w:r w:rsidR="00D925ED" w:rsidRPr="00086B9F">
        <w:rPr>
          <w:rFonts w:asciiTheme="majorHAnsi" w:hAnsiTheme="majorHAnsi" w:cstheme="majorHAnsi"/>
        </w:rPr>
        <w:t xml:space="preserve"> </w:t>
      </w:r>
      <w:r w:rsidR="00D925ED">
        <w:rPr>
          <w:rFonts w:asciiTheme="majorHAnsi" w:hAnsiTheme="majorHAnsi" w:cstheme="majorHAnsi"/>
        </w:rPr>
        <w:t>disponibilidade</w:t>
      </w:r>
      <w:r w:rsidR="00D925ED" w:rsidRPr="00086B9F">
        <w:rPr>
          <w:rFonts w:asciiTheme="majorHAnsi" w:hAnsiTheme="majorHAnsi" w:cstheme="majorHAnsi"/>
        </w:rPr>
        <w:t xml:space="preserve"> dos </w:t>
      </w:r>
      <w:r w:rsidR="00D925ED">
        <w:rPr>
          <w:rFonts w:asciiTheme="majorHAnsi" w:hAnsiTheme="majorHAnsi" w:cstheme="majorHAnsi"/>
        </w:rPr>
        <w:t xml:space="preserve">ativos de terceiros e portais Web são </w:t>
      </w:r>
      <w:r w:rsidR="00D925ED" w:rsidRPr="00574831">
        <w:rPr>
          <w:rFonts w:asciiTheme="majorHAnsi" w:hAnsiTheme="majorHAnsi" w:cstheme="majorHAnsi"/>
        </w:rPr>
        <w:t>gerenciado</w:t>
      </w:r>
      <w:r w:rsidR="00D925ED">
        <w:rPr>
          <w:rFonts w:asciiTheme="majorHAnsi" w:hAnsiTheme="majorHAnsi" w:cstheme="majorHAnsi"/>
        </w:rPr>
        <w:t>s</w:t>
      </w:r>
      <w:r w:rsidR="00D925ED" w:rsidRPr="00574831">
        <w:rPr>
          <w:rFonts w:asciiTheme="majorHAnsi" w:hAnsiTheme="majorHAnsi" w:cstheme="majorHAnsi"/>
        </w:rPr>
        <w:t xml:space="preserve"> pel</w:t>
      </w:r>
      <w:r w:rsidR="00D925ED">
        <w:rPr>
          <w:rFonts w:asciiTheme="majorHAnsi" w:hAnsiTheme="majorHAnsi" w:cstheme="majorHAnsi"/>
        </w:rPr>
        <w:t>os</w:t>
      </w:r>
      <w:r w:rsidR="00D925ED" w:rsidRPr="00574831">
        <w:rPr>
          <w:rFonts w:asciiTheme="majorHAnsi" w:hAnsiTheme="majorHAnsi" w:cstheme="majorHAnsi"/>
        </w:rPr>
        <w:t xml:space="preserve"> </w:t>
      </w:r>
      <w:r w:rsidR="00D925ED">
        <w:rPr>
          <w:rFonts w:asciiTheme="majorHAnsi" w:hAnsiTheme="majorHAnsi" w:cstheme="majorHAnsi"/>
        </w:rPr>
        <w:t xml:space="preserve">seus respectivos </w:t>
      </w:r>
      <w:r w:rsidR="00F911AD">
        <w:rPr>
          <w:rFonts w:asciiTheme="majorHAnsi" w:hAnsiTheme="majorHAnsi" w:cstheme="majorHAnsi"/>
        </w:rPr>
        <w:t xml:space="preserve">administradores e </w:t>
      </w:r>
      <w:r w:rsidR="00D925ED">
        <w:rPr>
          <w:rFonts w:asciiTheme="majorHAnsi" w:hAnsiTheme="majorHAnsi" w:cstheme="majorHAnsi"/>
        </w:rPr>
        <w:t>proprietários</w:t>
      </w:r>
      <w:r w:rsidR="00D925ED" w:rsidRPr="00574831">
        <w:rPr>
          <w:rFonts w:asciiTheme="majorHAnsi" w:hAnsiTheme="majorHAnsi" w:cstheme="majorHAnsi"/>
        </w:rPr>
        <w:t>.</w:t>
      </w:r>
      <w:r w:rsidR="00D925ED">
        <w:rPr>
          <w:rFonts w:asciiTheme="majorHAnsi" w:hAnsiTheme="majorHAnsi" w:cstheme="majorHAnsi"/>
        </w:rPr>
        <w:t xml:space="preserve"> </w:t>
      </w:r>
      <w:r w:rsidR="00652067">
        <w:rPr>
          <w:rFonts w:asciiTheme="majorHAnsi" w:hAnsiTheme="majorHAnsi" w:cstheme="majorHAnsi"/>
        </w:rPr>
        <w:t>No entanto,</w:t>
      </w:r>
      <w:r w:rsidR="00D925ED">
        <w:rPr>
          <w:rFonts w:asciiTheme="majorHAnsi" w:hAnsiTheme="majorHAnsi" w:cstheme="majorHAnsi"/>
        </w:rPr>
        <w:t xml:space="preserve"> para se manter o mínimo </w:t>
      </w:r>
      <w:r w:rsidR="00652067">
        <w:rPr>
          <w:rFonts w:asciiTheme="majorHAnsi" w:hAnsiTheme="majorHAnsi" w:cstheme="majorHAnsi"/>
        </w:rPr>
        <w:t xml:space="preserve">de disponibilidade </w:t>
      </w:r>
      <w:r w:rsidR="00D925ED">
        <w:rPr>
          <w:rFonts w:asciiTheme="majorHAnsi" w:hAnsiTheme="majorHAnsi" w:cstheme="majorHAnsi"/>
        </w:rPr>
        <w:t>necessári</w:t>
      </w:r>
      <w:r w:rsidR="00652067">
        <w:rPr>
          <w:rFonts w:asciiTheme="majorHAnsi" w:hAnsiTheme="majorHAnsi" w:cstheme="majorHAnsi"/>
        </w:rPr>
        <w:t>a</w:t>
      </w:r>
      <w:r w:rsidR="00D925ED">
        <w:rPr>
          <w:rFonts w:asciiTheme="majorHAnsi" w:hAnsiTheme="majorHAnsi" w:cstheme="majorHAnsi"/>
        </w:rPr>
        <w:t xml:space="preserve"> </w:t>
      </w:r>
      <w:r w:rsidR="00D925ED" w:rsidRPr="001F17BE">
        <w:rPr>
          <w:rFonts w:asciiTheme="majorHAnsi" w:hAnsiTheme="majorHAnsi" w:cstheme="majorHAnsi"/>
        </w:rPr>
        <w:t xml:space="preserve">o ativo </w:t>
      </w:r>
      <w:r w:rsidR="00D925ED">
        <w:rPr>
          <w:rFonts w:asciiTheme="majorHAnsi" w:hAnsiTheme="majorHAnsi" w:cstheme="majorHAnsi"/>
        </w:rPr>
        <w:t xml:space="preserve">deverá </w:t>
      </w:r>
      <w:r w:rsidR="00652067">
        <w:rPr>
          <w:rFonts w:asciiTheme="majorHAnsi" w:hAnsiTheme="majorHAnsi" w:cstheme="majorHAnsi"/>
        </w:rPr>
        <w:t>conter características</w:t>
      </w:r>
      <w:r w:rsidR="00D925ED" w:rsidRPr="00D925ED">
        <w:rPr>
          <w:rFonts w:asciiTheme="majorHAnsi" w:hAnsiTheme="majorHAnsi" w:cstheme="majorHAnsi"/>
        </w:rPr>
        <w:t xml:space="preserve"> e recursos como por exemplo: </w:t>
      </w:r>
    </w:p>
    <w:p w14:paraId="598CC86A" w14:textId="7ABA7F4B" w:rsidR="00E26A4E" w:rsidRDefault="00E26A4E" w:rsidP="00E26A4E">
      <w:pPr>
        <w:pStyle w:val="PargrafodaLista"/>
        <w:numPr>
          <w:ilvl w:val="0"/>
          <w:numId w:val="4"/>
        </w:numPr>
        <w:spacing w:before="0" w:beforeAutospacing="0" w:after="240" w:afterAutospacing="0"/>
        <w:jc w:val="both"/>
        <w:rPr>
          <w:rFonts w:asciiTheme="majorHAnsi" w:hAnsiTheme="majorHAnsi" w:cstheme="majorHAnsi"/>
        </w:rPr>
      </w:pPr>
      <w:r w:rsidRPr="00E26A4E">
        <w:rPr>
          <w:rFonts w:asciiTheme="majorHAnsi" w:hAnsiTheme="majorHAnsi" w:cstheme="majorHAnsi"/>
        </w:rPr>
        <w:t xml:space="preserve">Redundância: </w:t>
      </w:r>
      <w:r w:rsidR="00B9601E">
        <w:rPr>
          <w:rFonts w:asciiTheme="majorHAnsi" w:hAnsiTheme="majorHAnsi" w:cstheme="majorHAnsi"/>
        </w:rPr>
        <w:t>Implementação de</w:t>
      </w:r>
      <w:r w:rsidRPr="00E26A4E">
        <w:rPr>
          <w:rFonts w:asciiTheme="majorHAnsi" w:hAnsiTheme="majorHAnsi" w:cstheme="majorHAnsi"/>
        </w:rPr>
        <w:t xml:space="preserve"> redundância nos componentes críticos dos ativos de TI. Isso pode incluir servidores redundantes, sistemas de armazenamento em cluster e conexões de rede redundantes. Se um componente falhar, outros estarão disponíveis para assumir a carga de trabalho.</w:t>
      </w:r>
    </w:p>
    <w:p w14:paraId="7098A7FA" w14:textId="1719B8F4" w:rsidR="00E26A4E" w:rsidRDefault="00E26A4E" w:rsidP="00E26A4E">
      <w:pPr>
        <w:pStyle w:val="PargrafodaLista"/>
        <w:numPr>
          <w:ilvl w:val="0"/>
          <w:numId w:val="4"/>
        </w:numPr>
        <w:spacing w:before="0" w:beforeAutospacing="0" w:after="240" w:afterAutospacing="0"/>
        <w:jc w:val="both"/>
        <w:rPr>
          <w:rFonts w:asciiTheme="majorHAnsi" w:hAnsiTheme="majorHAnsi" w:cstheme="majorHAnsi"/>
        </w:rPr>
      </w:pPr>
      <w:r w:rsidRPr="00E26A4E">
        <w:rPr>
          <w:rFonts w:asciiTheme="majorHAnsi" w:hAnsiTheme="majorHAnsi" w:cstheme="majorHAnsi"/>
        </w:rPr>
        <w:t xml:space="preserve">Balanceamento de Carga: </w:t>
      </w:r>
      <w:r w:rsidR="00B9601E">
        <w:rPr>
          <w:rFonts w:asciiTheme="majorHAnsi" w:hAnsiTheme="majorHAnsi" w:cstheme="majorHAnsi"/>
        </w:rPr>
        <w:t>Utilizar</w:t>
      </w:r>
      <w:r w:rsidRPr="00E26A4E">
        <w:rPr>
          <w:rFonts w:asciiTheme="majorHAnsi" w:hAnsiTheme="majorHAnsi" w:cstheme="majorHAnsi"/>
        </w:rPr>
        <w:t xml:space="preserve"> técnicas de balanceamento de carga para distribuir a carga de trabalho entre vários servidores</w:t>
      </w:r>
      <w:r w:rsidR="00B9601E">
        <w:rPr>
          <w:rFonts w:asciiTheme="majorHAnsi" w:hAnsiTheme="majorHAnsi" w:cstheme="majorHAnsi"/>
        </w:rPr>
        <w:t xml:space="preserve"> em regiões diferentes</w:t>
      </w:r>
      <w:r w:rsidRPr="00E26A4E">
        <w:rPr>
          <w:rFonts w:asciiTheme="majorHAnsi" w:hAnsiTheme="majorHAnsi" w:cstheme="majorHAnsi"/>
        </w:rPr>
        <w:t>. Isso ajuda a evitar sobrecargas em um único servidor e mantém os serviços disponíveis, mesmo durante picos de demanda.</w:t>
      </w:r>
    </w:p>
    <w:p w14:paraId="1D695586" w14:textId="6DCDFADF" w:rsidR="0074687C" w:rsidRDefault="0074687C" w:rsidP="00E26A4E">
      <w:pPr>
        <w:pStyle w:val="PargrafodaLista"/>
        <w:numPr>
          <w:ilvl w:val="0"/>
          <w:numId w:val="4"/>
        </w:numPr>
        <w:spacing w:before="0" w:beforeAutospacing="0" w:after="240" w:afterAutospacing="0"/>
        <w:jc w:val="both"/>
        <w:rPr>
          <w:rFonts w:asciiTheme="majorHAnsi" w:hAnsiTheme="majorHAnsi" w:cstheme="majorHAnsi"/>
        </w:rPr>
      </w:pPr>
      <w:r w:rsidRPr="0074687C">
        <w:rPr>
          <w:rFonts w:asciiTheme="majorHAnsi" w:hAnsiTheme="majorHAnsi" w:cstheme="majorHAnsi"/>
        </w:rPr>
        <w:t xml:space="preserve">Monitoramento de Desempenho: </w:t>
      </w:r>
      <w:r>
        <w:rPr>
          <w:rFonts w:asciiTheme="majorHAnsi" w:hAnsiTheme="majorHAnsi" w:cstheme="majorHAnsi"/>
        </w:rPr>
        <w:t>Implementação de</w:t>
      </w:r>
      <w:r w:rsidRPr="0074687C">
        <w:rPr>
          <w:rFonts w:asciiTheme="majorHAnsi" w:hAnsiTheme="majorHAnsi" w:cstheme="majorHAnsi"/>
        </w:rPr>
        <w:t xml:space="preserve"> ferramentas de monitoramento de desempenho que possam identificar problemas de desempenho e gargalos nos seus ativos de TI. Isso permite que você tome medidas proativas para otimizar o desempenho e garantir a disponibilidade dos serviços.</w:t>
      </w:r>
    </w:p>
    <w:p w14:paraId="647947BF" w14:textId="7D377259" w:rsidR="00096C71" w:rsidRDefault="00096C71" w:rsidP="00E26A4E">
      <w:pPr>
        <w:pStyle w:val="PargrafodaLista"/>
        <w:numPr>
          <w:ilvl w:val="0"/>
          <w:numId w:val="4"/>
        </w:numPr>
        <w:spacing w:before="0" w:beforeAutospacing="0" w:after="240" w:afterAutospacing="0"/>
        <w:jc w:val="both"/>
        <w:rPr>
          <w:rFonts w:asciiTheme="majorHAnsi" w:hAnsiTheme="majorHAnsi" w:cstheme="majorHAnsi"/>
        </w:rPr>
      </w:pPr>
      <w:r w:rsidRPr="00096C71">
        <w:rPr>
          <w:rFonts w:asciiTheme="majorHAnsi" w:hAnsiTheme="majorHAnsi" w:cstheme="majorHAnsi"/>
        </w:rPr>
        <w:t xml:space="preserve">Planos de Continuidade de Negócios: </w:t>
      </w:r>
      <w:r>
        <w:rPr>
          <w:rFonts w:asciiTheme="majorHAnsi" w:hAnsiTheme="majorHAnsi" w:cstheme="majorHAnsi"/>
        </w:rPr>
        <w:t>Desenvolver</w:t>
      </w:r>
      <w:r w:rsidRPr="00096C71">
        <w:rPr>
          <w:rFonts w:asciiTheme="majorHAnsi" w:hAnsiTheme="majorHAnsi" w:cstheme="majorHAnsi"/>
        </w:rPr>
        <w:t xml:space="preserve"> planos de continuidade de negócios que incluam medidas para lidar com interrupções inesperadas. Isso pode envolver a criação de backups regulares, estabelecimento de procedimentos de recuperação de desastres e treinamento dos funcionários sobre as ações a serem tomadas em caso de interrupção.</w:t>
      </w:r>
    </w:p>
    <w:p w14:paraId="59D0D2FB" w14:textId="0F6FD788" w:rsidR="00BF0A62" w:rsidRDefault="00BF0A62" w:rsidP="00E26A4E">
      <w:pPr>
        <w:pStyle w:val="PargrafodaLista"/>
        <w:numPr>
          <w:ilvl w:val="0"/>
          <w:numId w:val="4"/>
        </w:numPr>
        <w:spacing w:before="0" w:beforeAutospacing="0" w:after="240" w:afterAutospacing="0"/>
        <w:jc w:val="both"/>
        <w:rPr>
          <w:rFonts w:asciiTheme="majorHAnsi" w:hAnsiTheme="majorHAnsi" w:cstheme="majorHAnsi"/>
        </w:rPr>
      </w:pPr>
      <w:r w:rsidRPr="00BF0A62">
        <w:rPr>
          <w:rFonts w:asciiTheme="majorHAnsi" w:hAnsiTheme="majorHAnsi" w:cstheme="majorHAnsi"/>
        </w:rPr>
        <w:t xml:space="preserve">Proteção contra-ataques DDoS: </w:t>
      </w:r>
      <w:r>
        <w:rPr>
          <w:rFonts w:asciiTheme="majorHAnsi" w:hAnsiTheme="majorHAnsi" w:cstheme="majorHAnsi"/>
        </w:rPr>
        <w:t>Implementação de</w:t>
      </w:r>
      <w:r w:rsidRPr="00BF0A62">
        <w:rPr>
          <w:rFonts w:asciiTheme="majorHAnsi" w:hAnsiTheme="majorHAnsi" w:cstheme="majorHAnsi"/>
        </w:rPr>
        <w:t xml:space="preserve"> medidas de proteção </w:t>
      </w:r>
      <w:r w:rsidR="00CB3174" w:rsidRPr="00BF0A62">
        <w:rPr>
          <w:rFonts w:asciiTheme="majorHAnsi" w:hAnsiTheme="majorHAnsi" w:cstheme="majorHAnsi"/>
        </w:rPr>
        <w:t>contra-ataques</w:t>
      </w:r>
      <w:r w:rsidRPr="00BF0A62">
        <w:rPr>
          <w:rFonts w:asciiTheme="majorHAnsi" w:hAnsiTheme="majorHAnsi" w:cstheme="majorHAnsi"/>
        </w:rPr>
        <w:t xml:space="preserve"> de negação de serviço distribuídos (DDoS) para evitar a interrupção dos serviços. Isso pode envolver o uso de </w:t>
      </w:r>
      <w:r w:rsidRPr="00BF0A62">
        <w:rPr>
          <w:rFonts w:asciiTheme="majorHAnsi" w:hAnsiTheme="majorHAnsi" w:cstheme="majorHAnsi"/>
        </w:rPr>
        <w:lastRenderedPageBreak/>
        <w:t>firewalls, sistemas de detecção e mitigação de DDoS, bem como serviços de mitigação baseados em nuvem.</w:t>
      </w:r>
    </w:p>
    <w:p w14:paraId="1CEED8C0" w14:textId="77777777" w:rsidR="00476383" w:rsidRDefault="00476383" w:rsidP="00476383">
      <w:pPr>
        <w:pStyle w:val="PargrafodaLista"/>
        <w:numPr>
          <w:ilvl w:val="0"/>
          <w:numId w:val="4"/>
        </w:numPr>
        <w:spacing w:before="0" w:beforeAutospacing="0" w:after="240" w:afterAutospacing="0"/>
        <w:jc w:val="both"/>
        <w:rPr>
          <w:rFonts w:asciiTheme="majorHAnsi" w:hAnsiTheme="majorHAnsi" w:cstheme="majorHAnsi"/>
        </w:rPr>
      </w:pPr>
      <w:r w:rsidRPr="001D41A8">
        <w:rPr>
          <w:rFonts w:asciiTheme="majorHAnsi" w:hAnsiTheme="majorHAnsi" w:cstheme="majorHAnsi"/>
        </w:rPr>
        <w:t>Capacitação e Conscientização</w:t>
      </w:r>
    </w:p>
    <w:p w14:paraId="11FDF68C" w14:textId="62EFFFCC" w:rsidR="00476383" w:rsidRDefault="00476383" w:rsidP="00476383">
      <w:pPr>
        <w:pStyle w:val="PargrafodaLista"/>
        <w:numPr>
          <w:ilvl w:val="1"/>
          <w:numId w:val="4"/>
        </w:numPr>
        <w:spacing w:before="0" w:beforeAutospacing="0" w:after="240" w:afterAutospacing="0"/>
        <w:jc w:val="both"/>
        <w:rPr>
          <w:rFonts w:asciiTheme="majorHAnsi" w:hAnsiTheme="majorHAnsi" w:cstheme="majorHAnsi"/>
        </w:rPr>
      </w:pPr>
      <w:r w:rsidRPr="00001A8F">
        <w:rPr>
          <w:rFonts w:asciiTheme="majorHAnsi" w:hAnsiTheme="majorHAnsi" w:cstheme="majorHAnsi"/>
        </w:rPr>
        <w:t xml:space="preserve">Treinar funcionários e terceiros sobre a importância da </w:t>
      </w:r>
      <w:r>
        <w:rPr>
          <w:rFonts w:asciiTheme="majorHAnsi" w:hAnsiTheme="majorHAnsi" w:cstheme="majorHAnsi"/>
        </w:rPr>
        <w:t>disponibilidade</w:t>
      </w:r>
      <w:r w:rsidRPr="00001A8F">
        <w:rPr>
          <w:rFonts w:asciiTheme="majorHAnsi" w:hAnsiTheme="majorHAnsi" w:cstheme="majorHAnsi"/>
        </w:rPr>
        <w:t xml:space="preserve"> dos dados</w:t>
      </w:r>
      <w:r w:rsidR="004B4B46">
        <w:rPr>
          <w:rFonts w:asciiTheme="majorHAnsi" w:hAnsiTheme="majorHAnsi" w:cstheme="majorHAnsi"/>
        </w:rPr>
        <w:t>/sistemas</w:t>
      </w:r>
      <w:r w:rsidRPr="00001A8F">
        <w:rPr>
          <w:rFonts w:asciiTheme="majorHAnsi" w:hAnsiTheme="majorHAnsi" w:cstheme="majorHAnsi"/>
        </w:rPr>
        <w:t xml:space="preserve"> e as práticas recomendadas para mantê-l</w:t>
      </w:r>
      <w:r w:rsidR="004B4B46">
        <w:rPr>
          <w:rFonts w:asciiTheme="majorHAnsi" w:hAnsiTheme="majorHAnsi" w:cstheme="majorHAnsi"/>
        </w:rPr>
        <w:t>os</w:t>
      </w:r>
      <w:r w:rsidRPr="00001A8F">
        <w:rPr>
          <w:rFonts w:asciiTheme="majorHAnsi" w:hAnsiTheme="majorHAnsi" w:cstheme="majorHAnsi"/>
        </w:rPr>
        <w:t>.</w:t>
      </w:r>
    </w:p>
    <w:p w14:paraId="56E8268F" w14:textId="77777777" w:rsidR="00476383" w:rsidRDefault="00476383" w:rsidP="00476383">
      <w:pPr>
        <w:pStyle w:val="PargrafodaLista"/>
        <w:numPr>
          <w:ilvl w:val="1"/>
          <w:numId w:val="4"/>
        </w:numPr>
        <w:spacing w:before="0" w:beforeAutospacing="0" w:after="240" w:afterAutospacing="0"/>
        <w:jc w:val="both"/>
        <w:rPr>
          <w:rFonts w:asciiTheme="majorHAnsi" w:hAnsiTheme="majorHAnsi" w:cstheme="majorHAnsi"/>
        </w:rPr>
      </w:pPr>
      <w:r w:rsidRPr="00001A8F">
        <w:rPr>
          <w:rFonts w:asciiTheme="majorHAnsi" w:hAnsiTheme="majorHAnsi" w:cstheme="majorHAnsi"/>
        </w:rPr>
        <w:t>Promover a conscientização contínua sobre políticas e procedimentos de segurança da informação.</w:t>
      </w:r>
    </w:p>
    <w:p w14:paraId="7763C01F" w14:textId="77777777" w:rsidR="00682985" w:rsidRPr="00536EC5" w:rsidRDefault="00682985" w:rsidP="00682985">
      <w:pPr>
        <w:pStyle w:val="Ttulo1"/>
        <w:ind w:left="426" w:hanging="426"/>
      </w:pPr>
      <w:bookmarkStart w:id="9" w:name="_Toc140144175"/>
      <w:r w:rsidRPr="00536EC5">
        <w:t>Riscos de privacidade</w:t>
      </w:r>
      <w:bookmarkEnd w:id="9"/>
    </w:p>
    <w:p w14:paraId="48CE652A" w14:textId="77777777" w:rsidR="00682985" w:rsidRPr="00536EC5" w:rsidRDefault="00682985"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rPr>
        <w:t>A gestão de riscos de privacidade refere-se a um conjunto de práticas e processos adotados por organizações para identificar, avaliar e mitigar os riscos associados à privacidade dos dados pessoais que são coletados, armazenados, processados e compartilhados. Com o crescente volume de informações pessoais sendo gerenciadas pelas empresas e a preocupação crescente com a proteção dos dados dos indivíduos, a gestão de riscos de privacidade tornou-se uma área essencial nas práticas de governança corporativa. A gestão de riscos de privacidade envolve várias etapas, incluindo a identificação e classificação dos dados pessoais coletados, a análise dos riscos associados à sua manipulação, o desenvolvimento de medidas de segurança e controle, e o monitoramento contínuo para garantir a conformidade com as leis e regulamentos de privacidade aplicáveis. No âmbito da gestão de riscos de privacidade, algumas das principais atividades incluem:</w:t>
      </w:r>
    </w:p>
    <w:p w14:paraId="310BD87F" w14:textId="1E42FBB1" w:rsidR="00682985" w:rsidRPr="00A76639" w:rsidRDefault="00682985" w:rsidP="00A76639">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Avaliação de riscos:</w:t>
      </w:r>
      <w:r w:rsidRPr="00A76639">
        <w:rPr>
          <w:rFonts w:asciiTheme="majorHAnsi" w:hAnsiTheme="majorHAnsi" w:cstheme="majorHAnsi"/>
          <w:b/>
          <w:bCs/>
        </w:rPr>
        <w:t xml:space="preserve"> </w:t>
      </w:r>
      <w:r w:rsidRPr="00A76639">
        <w:rPr>
          <w:rFonts w:asciiTheme="majorHAnsi" w:hAnsiTheme="majorHAnsi" w:cstheme="majorHAnsi"/>
        </w:rPr>
        <w:t>Identificar e avaliar os riscos associados à privacidade dos dados pessoais. Isso envolve examinar as informações coletadas, como são processadas e compartilhadas, e identificar possíveis vulnerabilidades e ameaças.</w:t>
      </w:r>
    </w:p>
    <w:p w14:paraId="2E7D4A9E" w14:textId="0ABE88B3" w:rsidR="00682985" w:rsidRPr="00A76639" w:rsidRDefault="00682985" w:rsidP="00A76639">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Mapeamento de dados:</w:t>
      </w:r>
      <w:r w:rsidRPr="00A76639">
        <w:rPr>
          <w:rFonts w:asciiTheme="majorHAnsi" w:hAnsiTheme="majorHAnsi" w:cstheme="majorHAnsi"/>
          <w:b/>
          <w:bCs/>
        </w:rPr>
        <w:t xml:space="preserve"> </w:t>
      </w:r>
      <w:r w:rsidRPr="00A76639">
        <w:rPr>
          <w:rFonts w:asciiTheme="majorHAnsi" w:hAnsiTheme="majorHAnsi" w:cstheme="majorHAnsi"/>
        </w:rPr>
        <w:t>Realizar um inventário dos dados pessoais coletados e armazenados pela organização, incluindo sua origem, finalidade, localização e fluxo dentro da empresa. Esse mapeamento é essencial para entender quais informações estão sujeitas a riscos e para tomar medidas adequadas de proteção.</w:t>
      </w:r>
    </w:p>
    <w:p w14:paraId="2D552AC5" w14:textId="7063BE4B" w:rsidR="00CE471B" w:rsidRPr="00536EC5" w:rsidRDefault="00682985" w:rsidP="00A76639">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 xml:space="preserve">Análise de impacto na privacidade (AIPD): </w:t>
      </w:r>
      <w:r w:rsidRPr="00A76639">
        <w:rPr>
          <w:rFonts w:asciiTheme="majorHAnsi" w:hAnsiTheme="majorHAnsi" w:cstheme="majorHAnsi"/>
        </w:rPr>
        <w:t>Realizar uma análise detalhada dos possíveis impactos que as atividades de processamento de dados podem ter sobre a privacidade das pessoas. Isso envolve identificar os riscos associados, avaliar sua gravidade e probabilidade de ocorrência, e determinar as medidas de</w:t>
      </w:r>
      <w:r w:rsidR="00630E64" w:rsidRPr="00A76639">
        <w:rPr>
          <w:rFonts w:asciiTheme="majorHAnsi" w:hAnsiTheme="majorHAnsi" w:cstheme="majorHAnsi"/>
        </w:rPr>
        <w:t xml:space="preserve"> </w:t>
      </w:r>
      <w:r w:rsidRPr="00A76639">
        <w:rPr>
          <w:rFonts w:asciiTheme="majorHAnsi" w:hAnsiTheme="majorHAnsi" w:cstheme="majorHAnsi"/>
        </w:rPr>
        <w:t>mitigação</w:t>
      </w:r>
      <w:r w:rsidR="00630E64" w:rsidRPr="00A76639">
        <w:rPr>
          <w:rFonts w:asciiTheme="majorHAnsi" w:hAnsiTheme="majorHAnsi" w:cstheme="majorHAnsi"/>
        </w:rPr>
        <w:t xml:space="preserve"> </w:t>
      </w:r>
      <w:r w:rsidRPr="00A76639">
        <w:rPr>
          <w:rFonts w:asciiTheme="majorHAnsi" w:hAnsiTheme="majorHAnsi" w:cstheme="majorHAnsi"/>
        </w:rPr>
        <w:t>adequadas.</w:t>
      </w:r>
    </w:p>
    <w:p w14:paraId="0206E837" w14:textId="77777777" w:rsidR="00536EC5" w:rsidRPr="00A76639" w:rsidRDefault="00682985" w:rsidP="00A76639">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 xml:space="preserve">Implementação de medidas de segurança: </w:t>
      </w:r>
      <w:r w:rsidRPr="00A76639">
        <w:rPr>
          <w:rFonts w:asciiTheme="majorHAnsi" w:hAnsiTheme="majorHAnsi" w:cstheme="majorHAnsi"/>
        </w:rPr>
        <w:t xml:space="preserve">Desenvolver e implementar medidas de segurança técnicas e organizacionais para proteger os dados pessoais. Isso pode incluir a adoção de criptografia, o estabelecimento de </w:t>
      </w:r>
      <w:r w:rsidRPr="00A76639">
        <w:rPr>
          <w:rFonts w:asciiTheme="majorHAnsi" w:hAnsiTheme="majorHAnsi" w:cstheme="majorHAnsi"/>
        </w:rPr>
        <w:lastRenderedPageBreak/>
        <w:t>restrições de acesso, a implementação de políticas de segurança de TI, a realização de testes de penetração, entre outras práticas.</w:t>
      </w:r>
    </w:p>
    <w:p w14:paraId="69DD13EA" w14:textId="2654106D" w:rsidR="00682985" w:rsidRPr="00A76639" w:rsidRDefault="00682985" w:rsidP="00A76639">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 xml:space="preserve">Políticas e procedimentos: </w:t>
      </w:r>
      <w:r w:rsidRPr="00A76639">
        <w:rPr>
          <w:rFonts w:asciiTheme="majorHAnsi" w:hAnsiTheme="majorHAnsi" w:cstheme="majorHAnsi"/>
        </w:rPr>
        <w:t>Estabelecer políticas e procedimentos claros relacionados à privacidade dos dados pessoais. Isso envolve definir diretrizes para a coleta, armazenamento, processamento e compartilhamento de informações pessoais, bem como instruções sobre como lidar com solicitações de acesso, correção ou exclusão de dados.</w:t>
      </w:r>
    </w:p>
    <w:p w14:paraId="6151E327" w14:textId="0FD4307C" w:rsidR="00682985" w:rsidRPr="00A76639" w:rsidRDefault="00682985" w:rsidP="00A76639">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Monitoramento e conformidade:</w:t>
      </w:r>
      <w:r w:rsidRPr="00A76639">
        <w:rPr>
          <w:rFonts w:asciiTheme="majorHAnsi" w:hAnsiTheme="majorHAnsi" w:cstheme="majorHAnsi"/>
          <w:b/>
          <w:bCs/>
        </w:rPr>
        <w:t xml:space="preserve"> </w:t>
      </w:r>
      <w:r w:rsidRPr="00A76639">
        <w:rPr>
          <w:rFonts w:asciiTheme="majorHAnsi" w:hAnsiTheme="majorHAnsi" w:cstheme="majorHAnsi"/>
        </w:rPr>
        <w:t>Realizar monitoramento contínuo das práticas de privacidade e segurança para garantir que estejam alinhadas com as leis e regulamentos aplicáveis. Isso inclui auditorias internas, revisões periódicas, avaliações de conformidade e ações corretivas quando necessário.</w:t>
      </w:r>
    </w:p>
    <w:p w14:paraId="5AA2B019" w14:textId="77777777" w:rsidR="00781EAD" w:rsidRPr="00A76639" w:rsidRDefault="00682985" w:rsidP="00A76639">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Treinamento e conscientização:</w:t>
      </w:r>
      <w:r w:rsidRPr="00A76639">
        <w:rPr>
          <w:rFonts w:asciiTheme="majorHAnsi" w:hAnsiTheme="majorHAnsi" w:cstheme="majorHAnsi"/>
          <w:b/>
          <w:bCs/>
        </w:rPr>
        <w:t xml:space="preserve"> </w:t>
      </w:r>
      <w:r w:rsidRPr="00A76639">
        <w:rPr>
          <w:rFonts w:asciiTheme="majorHAnsi" w:hAnsiTheme="majorHAnsi" w:cstheme="majorHAnsi"/>
        </w:rPr>
        <w:t>Fornecer treinamento regular aos funcionários sobre as políticas e práticas de privacidade, incluindo a importância da proteção dos dados pessoais e as melhores práticas de segurança. A conscientização dos colaboradores é fundamental para garantir a conformidade e minimizar os riscos.</w:t>
      </w:r>
    </w:p>
    <w:p w14:paraId="4F36BC85" w14:textId="4F5713E2" w:rsidR="00BF64B2" w:rsidRPr="00536EC5" w:rsidRDefault="00682985" w:rsidP="00A76639">
      <w:pPr>
        <w:pStyle w:val="PargrafodaLista"/>
        <w:numPr>
          <w:ilvl w:val="2"/>
          <w:numId w:val="1"/>
        </w:numPr>
        <w:spacing w:before="0" w:beforeAutospacing="0" w:after="240" w:afterAutospacing="0"/>
        <w:jc w:val="both"/>
        <w:rPr>
          <w:rFonts w:asciiTheme="majorHAnsi" w:hAnsiTheme="majorHAnsi" w:cstheme="majorHAnsi"/>
        </w:rPr>
      </w:pPr>
      <w:r w:rsidRPr="00536EC5">
        <w:rPr>
          <w:rFonts w:asciiTheme="majorHAnsi" w:hAnsiTheme="majorHAnsi" w:cstheme="majorHAnsi"/>
          <w:b/>
          <w:bCs/>
        </w:rPr>
        <w:t>Resposta a incidentes:</w:t>
      </w:r>
      <w:r w:rsidRPr="00A76639">
        <w:rPr>
          <w:rFonts w:asciiTheme="majorHAnsi" w:hAnsiTheme="majorHAnsi" w:cstheme="majorHAnsi"/>
          <w:b/>
          <w:bCs/>
        </w:rPr>
        <w:t xml:space="preserve"> </w:t>
      </w:r>
      <w:r w:rsidRPr="00A76639">
        <w:rPr>
          <w:rFonts w:asciiTheme="majorHAnsi" w:hAnsiTheme="majorHAnsi" w:cstheme="majorHAnsi"/>
        </w:rPr>
        <w:t>Estabelecer planos de resposta a incidentes de privacidade para lidar com violações de dados, vazamentos ou acessos não autorizados. Isso envolve a definição de processos para investigação, notificação adequada às autoridades competentes e às partes afetadas, e ações para mitigar os impactos do incidente.</w:t>
      </w:r>
    </w:p>
    <w:p w14:paraId="3947ADF4" w14:textId="3726A9FE" w:rsidR="00862C03" w:rsidRPr="00536EC5" w:rsidRDefault="00862C03" w:rsidP="00862C03">
      <w:pPr>
        <w:pStyle w:val="Ttulo1"/>
        <w:ind w:left="426" w:hanging="426"/>
      </w:pPr>
      <w:bookmarkStart w:id="10" w:name="_Toc140144176"/>
      <w:r w:rsidRPr="00536EC5">
        <w:t>Incidentes de privacidade</w:t>
      </w:r>
      <w:bookmarkEnd w:id="10"/>
    </w:p>
    <w:p w14:paraId="32F02C6E" w14:textId="77777777" w:rsidR="00536EC5" w:rsidRDefault="00BF64B2" w:rsidP="00FB378F">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Identificação -</w:t>
      </w:r>
      <w:r w:rsidR="00862C03" w:rsidRPr="00536EC5">
        <w:rPr>
          <w:rFonts w:asciiTheme="majorHAnsi" w:hAnsiTheme="majorHAnsi" w:cstheme="majorHAnsi"/>
        </w:rPr>
        <w:t xml:space="preserve"> A identificação de qualquer Incidente de Segurança é aspecto chave para a boa implementação de um Plano de Respostas. É importante que se possa dispor das principais medidas de detecção e identificação de Incidentes, como ferramentas de monitoramento, eventos de log, mensagens de erro </w:t>
      </w:r>
      <w:r w:rsidR="00CE471B" w:rsidRPr="00536EC5">
        <w:rPr>
          <w:rFonts w:asciiTheme="majorHAnsi" w:hAnsiTheme="majorHAnsi" w:cstheme="majorHAnsi"/>
        </w:rPr>
        <w:t>firewalls etc.</w:t>
      </w:r>
      <w:r w:rsidR="00862C03" w:rsidRPr="00536EC5">
        <w:rPr>
          <w:rFonts w:asciiTheme="majorHAnsi" w:hAnsiTheme="majorHAnsi" w:cstheme="majorHAnsi"/>
        </w:rPr>
        <w:t xml:space="preserve"> Também deve haver um trabalho maciço de sensibilização e capacitação de servidores/funcionários/colaboradores, para que, proativamente, esses tenham a capacidade de identificar e informar eventual vazamento de dados, de que tenham conhecimento/acesso.</w:t>
      </w:r>
    </w:p>
    <w:p w14:paraId="3D8BBDA6" w14:textId="77777777" w:rsidR="00536EC5" w:rsidRDefault="00862C03" w:rsidP="002467AF">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Preparação </w:t>
      </w:r>
      <w:r w:rsidRPr="00536EC5">
        <w:rPr>
          <w:rFonts w:asciiTheme="majorHAnsi" w:hAnsiTheme="majorHAnsi" w:cstheme="majorHAnsi"/>
        </w:rPr>
        <w:t>- Uma resposta a um incidente deve ser decisiva e executada prontamente. Como há pouco espaço para equívocos, é essencial que as práticas de emergência sejam exercitadas e os tempos de resposta medidos. Desta forma, é possível desenvolver uma metodologia que estimule a agilidade e a exatidão, minimizando o impacto da indisponibilidade de recursos e os potenciais danos causados pelo comprometimento do sistema/processos.</w:t>
      </w:r>
    </w:p>
    <w:p w14:paraId="46EFD4CC" w14:textId="5309E464" w:rsidR="00862C03" w:rsidRPr="00536EC5" w:rsidRDefault="00862C03" w:rsidP="002467AF">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Contenção </w:t>
      </w:r>
      <w:r w:rsidRPr="00536EC5">
        <w:rPr>
          <w:rFonts w:asciiTheme="majorHAnsi" w:hAnsiTheme="majorHAnsi" w:cstheme="majorHAnsi"/>
        </w:rPr>
        <w:t xml:space="preserve">- Após a identificação de um incidente, o mesmo deve ser contido e, se for o caso, isolado, para que outros sistemas/processos não sejam afetados, evitando maiores danos ao ambiente. Essa etapa inclui a contenção de curto prazo, backup do sistema, contenção a longo prazo, dentre outros. É importante que, durante a etapa de contenção, ocorra simultaneamente a adoção de </w:t>
      </w:r>
      <w:r w:rsidRPr="00536EC5">
        <w:rPr>
          <w:rFonts w:asciiTheme="majorHAnsi" w:hAnsiTheme="majorHAnsi" w:cstheme="majorHAnsi"/>
        </w:rPr>
        <w:lastRenderedPageBreak/>
        <w:t xml:space="preserve">medidas que permitam a documentação e o registro do incidente, devendo ser evitado que evidências e provas do ocorrido sejam destruídas ou perdidas. </w:t>
      </w:r>
    </w:p>
    <w:p w14:paraId="79C37DA8" w14:textId="6F863A5B" w:rsidR="00862C03" w:rsidRPr="00536EC5" w:rsidRDefault="003345AD"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Erradicação</w:t>
      </w:r>
      <w:r w:rsidRPr="00536EC5">
        <w:rPr>
          <w:rFonts w:asciiTheme="majorHAnsi" w:hAnsiTheme="majorHAnsi" w:cstheme="majorHAnsi"/>
        </w:rPr>
        <w:t xml:space="preserve"> - Após a contenção da ameaça, a próxima etapa consiste da remoção da ameaça e restauração dos sistemas/processos afetados para que retornem ao seu estado original antes do incidente.</w:t>
      </w:r>
    </w:p>
    <w:p w14:paraId="5BB89748" w14:textId="746A67F7" w:rsidR="00862C03" w:rsidRPr="00536EC5" w:rsidRDefault="003345AD"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Recuperação </w:t>
      </w:r>
      <w:r w:rsidRPr="00536EC5">
        <w:rPr>
          <w:rFonts w:asciiTheme="majorHAnsi" w:hAnsiTheme="majorHAnsi" w:cstheme="majorHAnsi"/>
        </w:rPr>
        <w:t>- Nesta etapa, os sistemas/processos afetados retornarão, após testes e validações, ao ambiente de produção, ou, ao habitual andamento, com vistas a garantir que nenhuma ameaça permaneça.</w:t>
      </w:r>
    </w:p>
    <w:p w14:paraId="53908BBB" w14:textId="4BD57464" w:rsidR="00862C03" w:rsidRPr="00536EC5" w:rsidRDefault="003345AD"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Preceitos assimilados (Lições aprendidas)</w:t>
      </w:r>
      <w:r w:rsidRPr="00536EC5">
        <w:rPr>
          <w:rFonts w:asciiTheme="majorHAnsi" w:hAnsiTheme="majorHAnsi" w:cstheme="majorHAnsi"/>
        </w:rPr>
        <w:t xml:space="preserve"> - Esta última etapa visa atualizar o Plano de Respostas a Incidentes com as ações realizadas para tratar o incidente, contribuindo para o aprendizado da equipe e facilitando as próximas atuações em futuros incidentes</w:t>
      </w:r>
    </w:p>
    <w:p w14:paraId="6B4D7852" w14:textId="31A22CA1" w:rsidR="00862C03" w:rsidRPr="00536EC5" w:rsidRDefault="003345AD"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Documentação do Incidente</w:t>
      </w:r>
      <w:r w:rsidRPr="00536EC5">
        <w:rPr>
          <w:rFonts w:asciiTheme="majorHAnsi" w:hAnsiTheme="majorHAnsi" w:cstheme="majorHAnsi"/>
        </w:rPr>
        <w:t xml:space="preserve"> - O incidente deve ser documentado de forma detalhada, incluindo todas as ações implementadas nas etapas anteriores e as lições aprendidas com o caso</w:t>
      </w:r>
    </w:p>
    <w:p w14:paraId="6C61A87B" w14:textId="50C5C578" w:rsidR="00862C03" w:rsidRPr="00536EC5" w:rsidRDefault="003345AD" w:rsidP="00676F1D">
      <w:pPr>
        <w:pStyle w:val="PargrafodaLista"/>
        <w:numPr>
          <w:ilvl w:val="1"/>
          <w:numId w:val="1"/>
        </w:numPr>
        <w:spacing w:before="0" w:beforeAutospacing="0" w:after="240" w:afterAutospacing="0"/>
        <w:ind w:left="851" w:hanging="709"/>
        <w:jc w:val="both"/>
      </w:pPr>
      <w:r w:rsidRPr="00536EC5">
        <w:rPr>
          <w:rFonts w:asciiTheme="majorHAnsi" w:hAnsiTheme="majorHAnsi" w:cstheme="majorHAnsi"/>
          <w:b/>
          <w:bCs/>
        </w:rPr>
        <w:t>Comunicações</w:t>
      </w:r>
      <w:r w:rsidRPr="00536EC5">
        <w:rPr>
          <w:rFonts w:asciiTheme="majorHAnsi" w:hAnsiTheme="majorHAnsi" w:cstheme="majorHAnsi"/>
        </w:rPr>
        <w:t xml:space="preserve"> - A ocorrência de incidente de segurança que possa acarretar risco ou dano relevante aos titulares, deve ser comunicada à Autoridade Nacional de Proteção de Dados – ANPD, nos termos do formulário padrão emitido pela ANPD (“ANEXO I”) e ao titular afetado.  A Resposta para o titular pode seguir o padrão de comunicação da empresa, devendo o jurídico antes de ser enviada a resposta analisar o seu teor.</w:t>
      </w:r>
    </w:p>
    <w:p w14:paraId="7987142F" w14:textId="3F79A464" w:rsidR="003345AD" w:rsidRPr="00536EC5" w:rsidRDefault="003345AD" w:rsidP="003345AD">
      <w:pPr>
        <w:pStyle w:val="Ttulo1"/>
        <w:ind w:left="426" w:hanging="426"/>
      </w:pPr>
      <w:bookmarkStart w:id="11" w:name="_Toc140144177"/>
      <w:r w:rsidRPr="00536EC5">
        <w:t>Descrição do processo de tratamento de Incidentes</w:t>
      </w:r>
      <w:bookmarkEnd w:id="11"/>
    </w:p>
    <w:p w14:paraId="4E1E4888" w14:textId="3ACC07BD" w:rsidR="003345AD" w:rsidRPr="00536EC5" w:rsidRDefault="003345AD"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Início/Detecção</w:t>
      </w:r>
      <w:r w:rsidRPr="00536EC5">
        <w:rPr>
          <w:rFonts w:asciiTheme="majorHAnsi" w:hAnsiTheme="majorHAnsi" w:cstheme="majorHAnsi"/>
        </w:rPr>
        <w:t xml:space="preserve"> - Um novo incidente é notificado por pessoa interna/externa à </w:t>
      </w:r>
      <w:r w:rsidR="003C4633">
        <w:rPr>
          <w:rFonts w:asciiTheme="majorHAnsi" w:hAnsiTheme="majorHAnsi" w:cstheme="majorHAnsi"/>
        </w:rPr>
        <w:t xml:space="preserve">Intera </w:t>
      </w:r>
      <w:r w:rsidRPr="00536EC5">
        <w:rPr>
          <w:rFonts w:asciiTheme="majorHAnsi" w:hAnsiTheme="majorHAnsi" w:cstheme="majorHAnsi"/>
        </w:rPr>
        <w:t>ou por eventual alarme da monitoração. A comunicação inicial do incidente pode ser proveniente de qualquer fonte, tais como e-mails, telefone, “Fale Conosco”, Disk Denúncia, Sistemas internos (incluindo as recebidas pelo Encarregado quando se tratar de notificação do titular dos dados pessoais), devendo todas serem registradas, diretamente pelo Notificador</w:t>
      </w:r>
    </w:p>
    <w:p w14:paraId="7AD1742D" w14:textId="2E4B1589" w:rsidR="003345AD" w:rsidRPr="00536EC5" w:rsidRDefault="003345AD"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Triagem </w:t>
      </w:r>
      <w:r w:rsidRPr="00536EC5">
        <w:rPr>
          <w:rFonts w:asciiTheme="majorHAnsi" w:hAnsiTheme="majorHAnsi" w:cstheme="majorHAnsi"/>
        </w:rPr>
        <w:t>- A Notificação é recebida pelo Acionador (Encarregado de Dados), que deverá fazer a avaliação preliminar ou indicar a necessidade de composição de um Time de Resposta a Incidentes (TRI) para realizar a referida avaliação, descartando as notificações nulas ou claramente improcedentes. Em sendo desnecessária a composição do TRI, o Acionador (Encarregado de Dados) assumirá as fases descritas no fluxo do processo que seriam de responsabilidade do TRI.</w:t>
      </w:r>
      <w:r w:rsidR="00C16970" w:rsidRPr="00536EC5">
        <w:rPr>
          <w:rFonts w:asciiTheme="majorHAnsi" w:hAnsiTheme="majorHAnsi" w:cstheme="majorHAnsi"/>
        </w:rPr>
        <w:t xml:space="preserve"> </w:t>
      </w:r>
      <w:r w:rsidRPr="00536EC5">
        <w:rPr>
          <w:rFonts w:asciiTheme="majorHAnsi" w:hAnsiTheme="majorHAnsi" w:cstheme="majorHAnsi"/>
        </w:rPr>
        <w:t>Na avaliação preliminar, devem ser buscadas informações sobre os sistemas/processos que foram alegadamente impactados, sua criticidade, quais os danos aparentes e o risco da situação se agravar se não houver resposta imediata</w:t>
      </w:r>
      <w:r w:rsidR="005D6241" w:rsidRPr="00536EC5">
        <w:rPr>
          <w:rFonts w:asciiTheme="majorHAnsi" w:hAnsiTheme="majorHAnsi" w:cstheme="majorHAnsi"/>
        </w:rPr>
        <w:t xml:space="preserve">. Conforme a avaliação preliminar, incidentes que não envolvem sistemas online e que seguramente não apresentam riscos aumentados pela falta de ação imediata podem ser reencaminhados para tramites regulares dos setores pertinentes. </w:t>
      </w:r>
    </w:p>
    <w:p w14:paraId="06161099" w14:textId="615AD921" w:rsidR="005D6241" w:rsidRPr="00536EC5" w:rsidRDefault="005D624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lastRenderedPageBreak/>
        <w:t>Avaliação</w:t>
      </w:r>
      <w:r w:rsidRPr="00536EC5">
        <w:rPr>
          <w:rFonts w:asciiTheme="majorHAnsi" w:hAnsiTheme="majorHAnsi" w:cstheme="majorHAnsi"/>
        </w:rPr>
        <w:t xml:space="preserve"> -</w:t>
      </w:r>
      <w:r w:rsidR="003077B4" w:rsidRPr="00536EC5">
        <w:rPr>
          <w:rFonts w:asciiTheme="majorHAnsi" w:hAnsiTheme="majorHAnsi" w:cstheme="majorHAnsi"/>
        </w:rPr>
        <w:t xml:space="preserve"> </w:t>
      </w:r>
      <w:r w:rsidRPr="00536EC5">
        <w:rPr>
          <w:rFonts w:asciiTheme="majorHAnsi" w:hAnsiTheme="majorHAnsi" w:cstheme="majorHAnsi"/>
        </w:rPr>
        <w:t>Nesta fase deve ser iniciada uma avaliação mais detalhada do incidente pelo DPO/TRI, classificando-o e definindo a sua criticidade.</w:t>
      </w:r>
      <w:r w:rsidR="005F2D6F" w:rsidRPr="00536EC5">
        <w:rPr>
          <w:rFonts w:asciiTheme="majorHAnsi" w:hAnsiTheme="majorHAnsi" w:cstheme="majorHAnsi"/>
        </w:rPr>
        <w:t xml:space="preserve"> </w:t>
      </w:r>
      <w:r w:rsidRPr="00536EC5">
        <w:rPr>
          <w:rFonts w:asciiTheme="majorHAnsi" w:hAnsiTheme="majorHAnsi" w:cstheme="majorHAnsi"/>
        </w:rPr>
        <w:t xml:space="preserve">A criticidade do incidente pode ser definida de acordo com as seguintes </w:t>
      </w:r>
      <w:r w:rsidR="005A3E34" w:rsidRPr="00536EC5">
        <w:rPr>
          <w:rFonts w:asciiTheme="majorHAnsi" w:hAnsiTheme="majorHAnsi" w:cstheme="majorHAnsi"/>
        </w:rPr>
        <w:t>classificações:</w:t>
      </w:r>
    </w:p>
    <w:tbl>
      <w:tblPr>
        <w:tblW w:w="0" w:type="auto"/>
        <w:tblLayout w:type="fixed"/>
        <w:tblLook w:val="04A0" w:firstRow="1" w:lastRow="0" w:firstColumn="1" w:lastColumn="0" w:noHBand="0" w:noVBand="1"/>
      </w:tblPr>
      <w:tblGrid>
        <w:gridCol w:w="1545"/>
        <w:gridCol w:w="885"/>
        <w:gridCol w:w="2005"/>
        <w:gridCol w:w="2005"/>
        <w:gridCol w:w="2005"/>
      </w:tblGrid>
      <w:tr w:rsidR="005D6241" w:rsidRPr="00126759" w14:paraId="36EC41CC" w14:textId="77777777" w:rsidTr="00C020BF">
        <w:trPr>
          <w:trHeight w:val="405"/>
        </w:trPr>
        <w:tc>
          <w:tcPr>
            <w:tcW w:w="1545" w:type="dxa"/>
            <w:vMerge w:val="restart"/>
            <w:tcBorders>
              <w:top w:val="single" w:sz="8" w:space="0" w:color="000000" w:themeColor="text1"/>
              <w:left w:val="single" w:sz="8" w:space="0" w:color="000000" w:themeColor="text1"/>
              <w:bottom w:val="single" w:sz="8" w:space="0" w:color="auto"/>
              <w:right w:val="single" w:sz="8" w:space="0" w:color="000000" w:themeColor="text1"/>
            </w:tcBorders>
            <w:shd w:val="clear" w:color="auto" w:fill="D0CECE" w:themeFill="background2" w:themeFillShade="E6"/>
            <w:vAlign w:val="center"/>
          </w:tcPr>
          <w:p w14:paraId="1443A107"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b/>
                <w:bCs/>
                <w:sz w:val="24"/>
                <w:szCs w:val="24"/>
              </w:rPr>
              <w:t>Volume de Dados Pessoais expostos</w:t>
            </w:r>
            <w:r w:rsidRPr="00126759">
              <w:rPr>
                <w:rFonts w:ascii="Avenir Book" w:eastAsia="Calibri" w:hAnsi="Avenir Book" w:cs="Calibri"/>
                <w:sz w:val="24"/>
                <w:szCs w:val="24"/>
              </w:rPr>
              <w:t xml:space="preserve">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01854BDC"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Alto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71BBE0E1"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4FAF0D27"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09986877"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r>
      <w:tr w:rsidR="005D6241" w:rsidRPr="00126759" w14:paraId="75AAE4F1" w14:textId="77777777" w:rsidTr="00C020BF">
        <w:trPr>
          <w:trHeight w:val="405"/>
        </w:trPr>
        <w:tc>
          <w:tcPr>
            <w:tcW w:w="1545" w:type="dxa"/>
            <w:vMerge/>
            <w:tcBorders>
              <w:left w:val="single" w:sz="0" w:space="0" w:color="000000" w:themeColor="text1"/>
              <w:right w:val="single" w:sz="0" w:space="0" w:color="000000" w:themeColor="text1"/>
            </w:tcBorders>
            <w:vAlign w:val="center"/>
          </w:tcPr>
          <w:p w14:paraId="20A4FB2A" w14:textId="77777777" w:rsidR="005D6241" w:rsidRPr="00126759" w:rsidRDefault="005D6241" w:rsidP="00C020BF">
            <w:pPr>
              <w:rPr>
                <w:rFonts w:ascii="Avenir Book" w:hAnsi="Avenir Book"/>
                <w:sz w:val="24"/>
                <w:szCs w:val="24"/>
              </w:rPr>
            </w:pPr>
          </w:p>
        </w:tc>
        <w:tc>
          <w:tcPr>
            <w:tcW w:w="885" w:type="dxa"/>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vAlign w:val="center"/>
          </w:tcPr>
          <w:p w14:paraId="74443BBE"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Médio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A03"/>
            <w:vAlign w:val="center"/>
          </w:tcPr>
          <w:p w14:paraId="78B4DEC8"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4DD39B1D"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49F27622"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r>
      <w:tr w:rsidR="005D6241" w:rsidRPr="00126759" w14:paraId="38BFC2F7" w14:textId="77777777" w:rsidTr="00C020BF">
        <w:trPr>
          <w:trHeight w:val="405"/>
        </w:trPr>
        <w:tc>
          <w:tcPr>
            <w:tcW w:w="1545" w:type="dxa"/>
            <w:vMerge/>
            <w:tcBorders>
              <w:left w:val="single" w:sz="0" w:space="0" w:color="000000" w:themeColor="text1"/>
              <w:bottom w:val="single" w:sz="0" w:space="0" w:color="auto"/>
              <w:right w:val="single" w:sz="0" w:space="0" w:color="000000" w:themeColor="text1"/>
            </w:tcBorders>
            <w:vAlign w:val="center"/>
          </w:tcPr>
          <w:p w14:paraId="381DF5A6" w14:textId="77777777" w:rsidR="005D6241" w:rsidRPr="00126759" w:rsidRDefault="005D6241" w:rsidP="00C020BF">
            <w:pPr>
              <w:rPr>
                <w:rFonts w:ascii="Avenir Book" w:hAnsi="Avenir Book"/>
                <w:sz w:val="24"/>
                <w:szCs w:val="24"/>
              </w:rPr>
            </w:pPr>
          </w:p>
        </w:tc>
        <w:tc>
          <w:tcPr>
            <w:tcW w:w="885" w:type="dxa"/>
            <w:tcBorders>
              <w:top w:val="single" w:sz="8" w:space="0" w:color="000000" w:themeColor="text1"/>
              <w:left w:val="nil"/>
              <w:bottom w:val="single" w:sz="8" w:space="0" w:color="auto"/>
              <w:right w:val="single" w:sz="8" w:space="0" w:color="000000" w:themeColor="text1"/>
            </w:tcBorders>
            <w:shd w:val="clear" w:color="auto" w:fill="D0CECE" w:themeFill="background2" w:themeFillShade="E6"/>
            <w:vAlign w:val="center"/>
          </w:tcPr>
          <w:p w14:paraId="7065C422"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Baixo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0B223C99"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Baixa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A03"/>
            <w:vAlign w:val="center"/>
          </w:tcPr>
          <w:p w14:paraId="3B7B70F4"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A03"/>
            <w:vAlign w:val="center"/>
          </w:tcPr>
          <w:p w14:paraId="09A92366"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Média Gravidade </w:t>
            </w:r>
          </w:p>
        </w:tc>
      </w:tr>
      <w:tr w:rsidR="005D6241" w:rsidRPr="00126759" w14:paraId="7F66E0A2" w14:textId="77777777" w:rsidTr="00C020BF">
        <w:trPr>
          <w:trHeight w:val="405"/>
        </w:trPr>
        <w:tc>
          <w:tcPr>
            <w:tcW w:w="2430" w:type="dxa"/>
            <w:gridSpan w:val="2"/>
            <w:vMerge w:val="restart"/>
            <w:tcBorders>
              <w:top w:val="nil"/>
              <w:left w:val="nil"/>
              <w:bottom w:val="nil"/>
              <w:right w:val="single" w:sz="8" w:space="0" w:color="000000" w:themeColor="text1"/>
            </w:tcBorders>
            <w:vAlign w:val="center"/>
          </w:tcPr>
          <w:p w14:paraId="2FA75F70"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 </w:t>
            </w:r>
          </w:p>
        </w:tc>
        <w:tc>
          <w:tcPr>
            <w:tcW w:w="2005" w:type="dxa"/>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vAlign w:val="center"/>
          </w:tcPr>
          <w:p w14:paraId="43052022"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Baixa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36AE8707"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Média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607EE6BE"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w:t>
            </w:r>
          </w:p>
        </w:tc>
      </w:tr>
      <w:tr w:rsidR="005D6241" w:rsidRPr="00126759" w14:paraId="5B21372D" w14:textId="77777777" w:rsidTr="00C020BF">
        <w:trPr>
          <w:trHeight w:val="405"/>
        </w:trPr>
        <w:tc>
          <w:tcPr>
            <w:tcW w:w="2430" w:type="dxa"/>
            <w:gridSpan w:val="2"/>
            <w:vMerge/>
            <w:tcBorders>
              <w:left w:val="nil"/>
              <w:bottom w:val="single" w:sz="0" w:space="0" w:color="auto"/>
              <w:right w:val="single" w:sz="0" w:space="0" w:color="000000" w:themeColor="text1"/>
            </w:tcBorders>
            <w:vAlign w:val="center"/>
          </w:tcPr>
          <w:p w14:paraId="28C4B059" w14:textId="77777777" w:rsidR="005D6241" w:rsidRPr="00126759" w:rsidRDefault="005D6241" w:rsidP="00C020BF">
            <w:pPr>
              <w:rPr>
                <w:rFonts w:ascii="Avenir Book" w:hAnsi="Avenir Book"/>
                <w:sz w:val="24"/>
                <w:szCs w:val="24"/>
              </w:rPr>
            </w:pPr>
          </w:p>
        </w:tc>
        <w:tc>
          <w:tcPr>
            <w:tcW w:w="6015" w:type="dxa"/>
            <w:gridSpan w:val="3"/>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vAlign w:val="center"/>
          </w:tcPr>
          <w:p w14:paraId="1CAE05CC"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b/>
                <w:bCs/>
                <w:sz w:val="24"/>
                <w:szCs w:val="24"/>
              </w:rPr>
              <w:t>Sensibilidade dos Dados Pessoais afetados</w:t>
            </w:r>
          </w:p>
        </w:tc>
      </w:tr>
    </w:tbl>
    <w:p w14:paraId="244EB1E9" w14:textId="77777777" w:rsidR="005D6241" w:rsidRPr="00126759" w:rsidRDefault="005D6241" w:rsidP="005D6241">
      <w:pPr>
        <w:spacing w:after="120" w:line="264" w:lineRule="auto"/>
        <w:jc w:val="center"/>
        <w:rPr>
          <w:rFonts w:ascii="Avenir Book" w:hAnsi="Avenir Book"/>
          <w:sz w:val="24"/>
          <w:szCs w:val="24"/>
        </w:rPr>
      </w:pPr>
    </w:p>
    <w:tbl>
      <w:tblPr>
        <w:tblStyle w:val="Tabelacomgrade"/>
        <w:tblW w:w="8490" w:type="dxa"/>
        <w:tblLayout w:type="fixed"/>
        <w:tblLook w:val="04A0" w:firstRow="1" w:lastRow="0" w:firstColumn="1" w:lastColumn="0" w:noHBand="0" w:noVBand="1"/>
      </w:tblPr>
      <w:tblGrid>
        <w:gridCol w:w="1408"/>
        <w:gridCol w:w="2702"/>
        <w:gridCol w:w="240"/>
        <w:gridCol w:w="1452"/>
        <w:gridCol w:w="2688"/>
      </w:tblGrid>
      <w:tr w:rsidR="005D6241" w:rsidRPr="00126759" w14:paraId="7D4E960A" w14:textId="77777777" w:rsidTr="00F20FC6">
        <w:tc>
          <w:tcPr>
            <w:tcW w:w="4110" w:type="dxa"/>
            <w:gridSpan w:val="2"/>
            <w:tcBorders>
              <w:top w:val="single" w:sz="8"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7A0BF515"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b/>
                <w:bCs/>
                <w:sz w:val="24"/>
                <w:szCs w:val="24"/>
              </w:rPr>
              <w:t>Volume de Dados Pessoais expostos</w:t>
            </w:r>
          </w:p>
        </w:tc>
        <w:tc>
          <w:tcPr>
            <w:tcW w:w="240" w:type="dxa"/>
            <w:tcBorders>
              <w:top w:val="nil"/>
              <w:left w:val="single" w:sz="8" w:space="0" w:color="000000" w:themeColor="text1"/>
              <w:bottom w:val="nil"/>
              <w:right w:val="single" w:sz="8" w:space="0" w:color="000000" w:themeColor="text1"/>
            </w:tcBorders>
          </w:tcPr>
          <w:p w14:paraId="37C624BC" w14:textId="77777777" w:rsidR="005D6241" w:rsidRPr="00126759" w:rsidRDefault="005D6241" w:rsidP="00C020BF">
            <w:pPr>
              <w:rPr>
                <w:rFonts w:ascii="Avenir Book" w:hAnsi="Avenir Book"/>
                <w:sz w:val="24"/>
                <w:szCs w:val="24"/>
              </w:rPr>
            </w:pPr>
            <w:r w:rsidRPr="00126759">
              <w:rPr>
                <w:rFonts w:ascii="Avenir Book" w:eastAsia="Calibri" w:hAnsi="Avenir Book" w:cs="Calibri"/>
                <w:sz w:val="24"/>
                <w:szCs w:val="24"/>
              </w:rPr>
              <w:t xml:space="preserve"> </w:t>
            </w:r>
          </w:p>
        </w:tc>
        <w:tc>
          <w:tcPr>
            <w:tcW w:w="4140" w:type="dxa"/>
            <w:gridSpan w:val="2"/>
            <w:tcBorders>
              <w:top w:val="single" w:sz="8"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477C0EBF"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b/>
                <w:bCs/>
                <w:sz w:val="24"/>
                <w:szCs w:val="24"/>
              </w:rPr>
              <w:t>Sensibilidade dos Dados Pessoais afetados</w:t>
            </w:r>
            <w:r w:rsidRPr="00126759">
              <w:rPr>
                <w:rFonts w:ascii="Avenir Book" w:eastAsia="Calibri" w:hAnsi="Avenir Book" w:cs="Calibri"/>
                <w:sz w:val="24"/>
                <w:szCs w:val="24"/>
              </w:rPr>
              <w:t xml:space="preserve"> </w:t>
            </w:r>
          </w:p>
        </w:tc>
      </w:tr>
      <w:tr w:rsidR="005D6241" w:rsidRPr="00126759" w14:paraId="25014A56" w14:textId="77777777" w:rsidTr="00F20FC6">
        <w:tc>
          <w:tcPr>
            <w:tcW w:w="140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4ADF09F9"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Criticidade</w:t>
            </w:r>
          </w:p>
        </w:tc>
        <w:tc>
          <w:tcPr>
            <w:tcW w:w="270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698E7789"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Descrição </w:t>
            </w:r>
          </w:p>
        </w:tc>
        <w:tc>
          <w:tcPr>
            <w:tcW w:w="240" w:type="dxa"/>
            <w:tcBorders>
              <w:top w:val="nil"/>
              <w:left w:val="single" w:sz="8" w:space="0" w:color="auto"/>
              <w:bottom w:val="nil"/>
              <w:right w:val="single" w:sz="8" w:space="0" w:color="auto"/>
            </w:tcBorders>
          </w:tcPr>
          <w:p w14:paraId="198CBA0F" w14:textId="77777777" w:rsidR="005D6241" w:rsidRPr="00126759" w:rsidRDefault="005D6241" w:rsidP="00C020BF">
            <w:pPr>
              <w:rPr>
                <w:rFonts w:ascii="Avenir Book" w:eastAsia="Calibri" w:hAnsi="Avenir Book" w:cs="Calibri"/>
                <w:sz w:val="24"/>
                <w:szCs w:val="24"/>
              </w:rPr>
            </w:pPr>
            <w:r w:rsidRPr="00126759">
              <w:rPr>
                <w:rFonts w:ascii="Avenir Book" w:eastAsia="Calibri" w:hAnsi="Avenir Book" w:cs="Calibri"/>
                <w:sz w:val="24"/>
                <w:szCs w:val="24"/>
              </w:rPr>
              <w:t xml:space="preserve"> </w:t>
            </w:r>
          </w:p>
        </w:tc>
        <w:tc>
          <w:tcPr>
            <w:tcW w:w="145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46CA8B85"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Criticida</w:t>
            </w:r>
            <w:r>
              <w:rPr>
                <w:rFonts w:ascii="Avenir Book" w:eastAsia="Calibri" w:hAnsi="Avenir Book" w:cs="Calibri"/>
                <w:sz w:val="24"/>
                <w:szCs w:val="24"/>
              </w:rPr>
              <w:t>de</w:t>
            </w:r>
          </w:p>
        </w:tc>
        <w:tc>
          <w:tcPr>
            <w:tcW w:w="268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63573E63"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Descrição </w:t>
            </w:r>
          </w:p>
        </w:tc>
      </w:tr>
      <w:tr w:rsidR="005D6241" w:rsidRPr="00126759" w14:paraId="4FA3AA52" w14:textId="77777777" w:rsidTr="00F20FC6">
        <w:tc>
          <w:tcPr>
            <w:tcW w:w="140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3D8D8E13"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Alto </w:t>
            </w:r>
          </w:p>
        </w:tc>
        <w:tc>
          <w:tcPr>
            <w:tcW w:w="2702" w:type="dxa"/>
            <w:tcBorders>
              <w:top w:val="single" w:sz="8" w:space="0" w:color="auto"/>
              <w:left w:val="single" w:sz="8" w:space="0" w:color="auto"/>
              <w:bottom w:val="single" w:sz="8" w:space="0" w:color="auto"/>
              <w:right w:val="single" w:sz="8" w:space="0" w:color="auto"/>
            </w:tcBorders>
            <w:vAlign w:val="center"/>
          </w:tcPr>
          <w:p w14:paraId="7A9037A8"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 xml:space="preserve"> Volume de Dados Pessoais</w:t>
            </w:r>
          </w:p>
          <w:p w14:paraId="09B4102F"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afetado superior a 10% da</w:t>
            </w:r>
          </w:p>
          <w:p w14:paraId="5BDDA121"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base de dados da Controladora.</w:t>
            </w:r>
          </w:p>
        </w:tc>
        <w:tc>
          <w:tcPr>
            <w:tcW w:w="240" w:type="dxa"/>
            <w:tcBorders>
              <w:top w:val="nil"/>
              <w:left w:val="single" w:sz="8" w:space="0" w:color="auto"/>
              <w:bottom w:val="nil"/>
              <w:right w:val="single" w:sz="8" w:space="0" w:color="auto"/>
            </w:tcBorders>
          </w:tcPr>
          <w:p w14:paraId="607B68D2" w14:textId="77777777" w:rsidR="005D6241" w:rsidRPr="00126759" w:rsidRDefault="005D6241" w:rsidP="00C020BF">
            <w:pPr>
              <w:rPr>
                <w:rFonts w:ascii="Avenir Book" w:eastAsia="Calibri" w:hAnsi="Avenir Book" w:cs="Calibri"/>
                <w:sz w:val="24"/>
                <w:szCs w:val="24"/>
              </w:rPr>
            </w:pPr>
            <w:r w:rsidRPr="00126759">
              <w:rPr>
                <w:rFonts w:ascii="Avenir Book" w:eastAsia="Calibri" w:hAnsi="Avenir Book" w:cs="Calibri"/>
                <w:sz w:val="24"/>
                <w:szCs w:val="24"/>
              </w:rPr>
              <w:t xml:space="preserve"> </w:t>
            </w:r>
          </w:p>
        </w:tc>
        <w:tc>
          <w:tcPr>
            <w:tcW w:w="145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9712776"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Alta</w:t>
            </w:r>
          </w:p>
        </w:tc>
        <w:tc>
          <w:tcPr>
            <w:tcW w:w="2688" w:type="dxa"/>
            <w:tcBorders>
              <w:top w:val="single" w:sz="8" w:space="0" w:color="auto"/>
              <w:left w:val="single" w:sz="8" w:space="0" w:color="auto"/>
              <w:bottom w:val="single" w:sz="8" w:space="0" w:color="auto"/>
              <w:right w:val="single" w:sz="8" w:space="0" w:color="auto"/>
            </w:tcBorders>
            <w:vAlign w:val="center"/>
          </w:tcPr>
          <w:p w14:paraId="0503DEA5"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Dados Pessoais de crianças/ adolescentes, dados Pessoais</w:t>
            </w:r>
          </w:p>
          <w:p w14:paraId="00810E54"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Sensíveis ou que possam gerar</w:t>
            </w:r>
          </w:p>
          <w:p w14:paraId="720F4A56"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discriminação ao titular.</w:t>
            </w:r>
          </w:p>
        </w:tc>
      </w:tr>
      <w:tr w:rsidR="005D6241" w:rsidRPr="00126759" w14:paraId="4D276BE7" w14:textId="77777777" w:rsidTr="00F20FC6">
        <w:tc>
          <w:tcPr>
            <w:tcW w:w="140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54C9F284"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Médio</w:t>
            </w:r>
          </w:p>
        </w:tc>
        <w:tc>
          <w:tcPr>
            <w:tcW w:w="2702" w:type="dxa"/>
            <w:tcBorders>
              <w:top w:val="single" w:sz="8" w:space="0" w:color="auto"/>
              <w:left w:val="single" w:sz="8" w:space="0" w:color="auto"/>
              <w:bottom w:val="single" w:sz="8" w:space="0" w:color="auto"/>
              <w:right w:val="single" w:sz="8" w:space="0" w:color="auto"/>
            </w:tcBorders>
            <w:vAlign w:val="center"/>
          </w:tcPr>
          <w:p w14:paraId="62698CEA"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Volume de Dados Pessoais</w:t>
            </w:r>
          </w:p>
          <w:p w14:paraId="064FDA7B"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afetado inferior a 10% e</w:t>
            </w:r>
          </w:p>
          <w:p w14:paraId="407D629F"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superior a 2% da base de</w:t>
            </w:r>
          </w:p>
          <w:p w14:paraId="253D419C"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 xml:space="preserve">dados da Controladora. </w:t>
            </w:r>
          </w:p>
        </w:tc>
        <w:tc>
          <w:tcPr>
            <w:tcW w:w="240" w:type="dxa"/>
            <w:tcBorders>
              <w:top w:val="nil"/>
              <w:left w:val="single" w:sz="8" w:space="0" w:color="auto"/>
              <w:bottom w:val="nil"/>
              <w:right w:val="single" w:sz="8" w:space="0" w:color="auto"/>
            </w:tcBorders>
          </w:tcPr>
          <w:p w14:paraId="3A0ABAF7" w14:textId="77777777" w:rsidR="005D6241" w:rsidRPr="00126759" w:rsidRDefault="005D6241" w:rsidP="00C020BF">
            <w:pPr>
              <w:rPr>
                <w:rFonts w:ascii="Avenir Book" w:eastAsia="Calibri" w:hAnsi="Avenir Book" w:cs="Calibri"/>
                <w:sz w:val="24"/>
                <w:szCs w:val="24"/>
              </w:rPr>
            </w:pPr>
            <w:r w:rsidRPr="00126759">
              <w:rPr>
                <w:rFonts w:ascii="Avenir Book" w:eastAsia="Calibri" w:hAnsi="Avenir Book" w:cs="Calibri"/>
                <w:sz w:val="24"/>
                <w:szCs w:val="24"/>
              </w:rPr>
              <w:t xml:space="preserve"> </w:t>
            </w:r>
          </w:p>
        </w:tc>
        <w:tc>
          <w:tcPr>
            <w:tcW w:w="145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48B35F89"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Média</w:t>
            </w:r>
          </w:p>
        </w:tc>
        <w:tc>
          <w:tcPr>
            <w:tcW w:w="2688" w:type="dxa"/>
            <w:tcBorders>
              <w:top w:val="single" w:sz="8" w:space="0" w:color="auto"/>
              <w:left w:val="single" w:sz="8" w:space="0" w:color="auto"/>
              <w:bottom w:val="single" w:sz="8" w:space="0" w:color="auto"/>
              <w:right w:val="single" w:sz="8" w:space="0" w:color="auto"/>
            </w:tcBorders>
            <w:vAlign w:val="center"/>
          </w:tcPr>
          <w:p w14:paraId="2464E163" w14:textId="77777777" w:rsidR="005D6241" w:rsidRPr="00126759" w:rsidRDefault="005D6241" w:rsidP="00C020BF">
            <w:pPr>
              <w:pStyle w:val="SemEspaamento"/>
              <w:rPr>
                <w:rFonts w:ascii="Avenir Book" w:eastAsia="Calibri" w:hAnsi="Avenir Book" w:cs="Calibri"/>
                <w:sz w:val="24"/>
                <w:szCs w:val="24"/>
              </w:rPr>
            </w:pPr>
            <w:r w:rsidRPr="00126759">
              <w:rPr>
                <w:rFonts w:ascii="Avenir Book" w:hAnsi="Avenir Book"/>
                <w:sz w:val="24"/>
                <w:szCs w:val="24"/>
              </w:rPr>
              <w:t>Dados Pessoais imediatamente identificáveis (Ex.: nome, e-mail, CPF, endereço), combinados, ou não, com informações comportamentais (Ex.: histórico de atividades, preferências).</w:t>
            </w:r>
          </w:p>
        </w:tc>
      </w:tr>
      <w:tr w:rsidR="005D6241" w:rsidRPr="00126759" w14:paraId="0F93E935" w14:textId="77777777" w:rsidTr="00F20FC6">
        <w:tc>
          <w:tcPr>
            <w:tcW w:w="140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C636E0E"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Baixo</w:t>
            </w:r>
          </w:p>
        </w:tc>
        <w:tc>
          <w:tcPr>
            <w:tcW w:w="2702" w:type="dxa"/>
            <w:tcBorders>
              <w:top w:val="single" w:sz="8" w:space="0" w:color="auto"/>
              <w:left w:val="single" w:sz="8" w:space="0" w:color="auto"/>
              <w:bottom w:val="single" w:sz="8" w:space="0" w:color="auto"/>
              <w:right w:val="single" w:sz="8" w:space="0" w:color="auto"/>
            </w:tcBorders>
            <w:vAlign w:val="center"/>
          </w:tcPr>
          <w:p w14:paraId="0D8219EE"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 xml:space="preserve"> Volume de Dados Pessoais</w:t>
            </w:r>
          </w:p>
          <w:p w14:paraId="53298944"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afetado inferior a 2% da base</w:t>
            </w:r>
          </w:p>
          <w:p w14:paraId="7B83CC51"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lastRenderedPageBreak/>
              <w:t>de dados da Controladora.</w:t>
            </w:r>
          </w:p>
        </w:tc>
        <w:tc>
          <w:tcPr>
            <w:tcW w:w="240" w:type="dxa"/>
            <w:tcBorders>
              <w:top w:val="nil"/>
              <w:left w:val="single" w:sz="8" w:space="0" w:color="auto"/>
              <w:bottom w:val="nil"/>
              <w:right w:val="single" w:sz="8" w:space="0" w:color="auto"/>
            </w:tcBorders>
          </w:tcPr>
          <w:p w14:paraId="0A423EBC" w14:textId="77777777" w:rsidR="005D6241" w:rsidRPr="00126759" w:rsidRDefault="005D6241" w:rsidP="00C020BF">
            <w:pPr>
              <w:rPr>
                <w:rFonts w:ascii="Avenir Book" w:eastAsia="Calibri" w:hAnsi="Avenir Book" w:cs="Calibri"/>
                <w:sz w:val="24"/>
                <w:szCs w:val="24"/>
              </w:rPr>
            </w:pPr>
            <w:r w:rsidRPr="00126759">
              <w:rPr>
                <w:rFonts w:ascii="Avenir Book" w:eastAsia="Calibri" w:hAnsi="Avenir Book" w:cs="Calibri"/>
                <w:sz w:val="24"/>
                <w:szCs w:val="24"/>
              </w:rPr>
              <w:lastRenderedPageBreak/>
              <w:t xml:space="preserve"> </w:t>
            </w:r>
          </w:p>
        </w:tc>
        <w:tc>
          <w:tcPr>
            <w:tcW w:w="145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2A6D56CA"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Baixa</w:t>
            </w:r>
          </w:p>
        </w:tc>
        <w:tc>
          <w:tcPr>
            <w:tcW w:w="2688" w:type="dxa"/>
            <w:tcBorders>
              <w:top w:val="single" w:sz="8" w:space="0" w:color="auto"/>
              <w:left w:val="single" w:sz="8" w:space="0" w:color="auto"/>
              <w:bottom w:val="single" w:sz="8" w:space="0" w:color="auto"/>
              <w:right w:val="single" w:sz="8" w:space="0" w:color="auto"/>
            </w:tcBorders>
            <w:vAlign w:val="center"/>
          </w:tcPr>
          <w:p w14:paraId="3FA74878"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 xml:space="preserve">Dados anonimizados, Dados Pessoais pseudonimizados (desde que a chave de </w:t>
            </w:r>
            <w:r w:rsidRPr="00126759">
              <w:rPr>
                <w:rFonts w:ascii="Avenir Book" w:eastAsia="Calibri" w:hAnsi="Avenir Book" w:cs="Calibri"/>
                <w:sz w:val="24"/>
                <w:szCs w:val="24"/>
              </w:rPr>
              <w:lastRenderedPageBreak/>
              <w:t>desanonimização também não tenha sido comprometida), Dados Pessoais de difícil identificação (Ex.: IP)</w:t>
            </w:r>
          </w:p>
        </w:tc>
      </w:tr>
    </w:tbl>
    <w:p w14:paraId="5062DC55" w14:textId="433410AC" w:rsidR="003345AD" w:rsidRDefault="003345AD" w:rsidP="005D6241">
      <w:pPr>
        <w:pStyle w:val="PargrafodaLista"/>
        <w:spacing w:before="0" w:beforeAutospacing="0" w:after="240" w:afterAutospacing="0"/>
        <w:ind w:left="851"/>
        <w:jc w:val="both"/>
        <w:rPr>
          <w:rFonts w:asciiTheme="majorHAnsi" w:hAnsiTheme="majorHAnsi" w:cstheme="majorHAnsi"/>
        </w:rPr>
      </w:pPr>
      <w:r w:rsidRPr="00862C03">
        <w:rPr>
          <w:rFonts w:asciiTheme="majorHAnsi" w:hAnsiTheme="majorHAnsi" w:cstheme="majorHAnsi"/>
        </w:rPr>
        <w:lastRenderedPageBreak/>
        <w:t xml:space="preserve"> </w:t>
      </w:r>
    </w:p>
    <w:p w14:paraId="2EAE8DEA" w14:textId="003B6F79" w:rsidR="003345AD" w:rsidRPr="00536EC5" w:rsidRDefault="005D6241" w:rsidP="005D6241">
      <w:pPr>
        <w:pStyle w:val="PargrafodaLista"/>
        <w:spacing w:before="0" w:beforeAutospacing="0" w:after="240" w:afterAutospacing="0"/>
        <w:ind w:left="851"/>
        <w:jc w:val="both"/>
        <w:rPr>
          <w:rFonts w:asciiTheme="majorHAnsi" w:hAnsiTheme="majorHAnsi" w:cstheme="majorHAnsi"/>
        </w:rPr>
      </w:pPr>
      <w:r w:rsidRPr="00536EC5">
        <w:rPr>
          <w:rFonts w:asciiTheme="majorHAnsi" w:hAnsiTheme="majorHAnsi" w:cstheme="majorHAnsi"/>
        </w:rPr>
        <w:t>Deve-se procurar identificar a causa do incidente, atores e ações envolvidas, vulnerabilidades exploradas, visando determinar ações para as demais fases. Pode ser importante engajar especialistas dos setores afetados para colaborar e isso deve ser feito a critério do DPO/TRI a qualquer momento que julgar adequado e viável.</w:t>
      </w:r>
    </w:p>
    <w:p w14:paraId="1CD4BC66" w14:textId="574C1914" w:rsidR="005D6241" w:rsidRPr="00536EC5" w:rsidRDefault="005D624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Contenção, Erradicação e Recuperação</w:t>
      </w:r>
      <w:r w:rsidRPr="00536EC5">
        <w:rPr>
          <w:rFonts w:asciiTheme="majorHAnsi" w:hAnsiTheme="majorHAnsi" w:cstheme="majorHAnsi"/>
        </w:rPr>
        <w:t xml:space="preserve"> -</w:t>
      </w:r>
      <w:r w:rsidR="002B65A7" w:rsidRPr="00536EC5">
        <w:rPr>
          <w:rFonts w:asciiTheme="majorHAnsi" w:hAnsiTheme="majorHAnsi" w:cstheme="majorHAnsi"/>
        </w:rPr>
        <w:t xml:space="preserve"> </w:t>
      </w:r>
      <w:r w:rsidRPr="00536EC5">
        <w:rPr>
          <w:rFonts w:asciiTheme="majorHAnsi" w:hAnsiTheme="majorHAnsi" w:cstheme="majorHAnsi"/>
        </w:rPr>
        <w:t>Os responsáveis pelos sistemas/processos impactados, devem ser acionados para se manifestarem sobre os procedimentos de resposta, contenção e erradicação. O objetivo das medidas de contenção e erradicação é limitar o dano e isolar os sistemas afetados para evitar mais danos. Aqui, conforme a necessidade e a autorização obtida, poderá ser realizado o desligamento dos sistemas inteiros ou de funcionalidades especificas e colocados avisos de indisponibilidade para manutenção. Todos os cuidados devem ser adotados para não impactar evidências que poderiam ser usadas para identificar autoria, origem e método usado para quebrar a segurança.</w:t>
      </w:r>
      <w:r w:rsidR="002B65A7" w:rsidRPr="00536EC5">
        <w:rPr>
          <w:rFonts w:asciiTheme="majorHAnsi" w:hAnsiTheme="majorHAnsi" w:cstheme="majorHAnsi"/>
        </w:rPr>
        <w:t xml:space="preserve"> </w:t>
      </w:r>
      <w:r w:rsidRPr="00536EC5">
        <w:rPr>
          <w:rFonts w:asciiTheme="majorHAnsi" w:hAnsiTheme="majorHAnsi" w:cstheme="majorHAnsi"/>
        </w:rPr>
        <w:t>Em caso de incidente envolvendo máquinas virtuais, deve ser feito snapshot (registro do estado de um arquivo, aplicação ou sistema em um certo ponto no tempo) para posterior análise.</w:t>
      </w:r>
      <w:r w:rsidR="002B65A7" w:rsidRPr="00536EC5">
        <w:rPr>
          <w:rFonts w:asciiTheme="majorHAnsi" w:hAnsiTheme="majorHAnsi" w:cstheme="majorHAnsi"/>
        </w:rPr>
        <w:t xml:space="preserve"> </w:t>
      </w:r>
      <w:r w:rsidRPr="00536EC5">
        <w:rPr>
          <w:rFonts w:asciiTheme="majorHAnsi" w:hAnsiTheme="majorHAnsi" w:cstheme="majorHAnsi"/>
        </w:rPr>
        <w:t xml:space="preserve">Em se tratando de incidentes não relacionados a recursos computacionais, mas essencialmente de atividade humana, os procedimentos podem envolver sindicância administrativa, processo administrativo disciplinar, entre outras medidas dispostas na legislação aplicável ao caso. </w:t>
      </w:r>
      <w:r w:rsidR="002B65A7" w:rsidRPr="00536EC5">
        <w:rPr>
          <w:rFonts w:asciiTheme="majorHAnsi" w:hAnsiTheme="majorHAnsi" w:cstheme="majorHAnsi"/>
        </w:rPr>
        <w:t xml:space="preserve"> </w:t>
      </w:r>
      <w:r w:rsidRPr="00536EC5">
        <w:rPr>
          <w:rFonts w:asciiTheme="majorHAnsi" w:hAnsiTheme="majorHAnsi" w:cstheme="majorHAnsi"/>
        </w:rPr>
        <w:t>A recuperação é o conjunto de medidas para restaurar os serviços completamente, mas pode ser feita de forma gradual, conforme viabilidade e decisão do responsável pelo sistema/processo.</w:t>
      </w:r>
      <w:r w:rsidR="002B65A7" w:rsidRPr="00536EC5">
        <w:rPr>
          <w:rFonts w:asciiTheme="majorHAnsi" w:hAnsiTheme="majorHAnsi" w:cstheme="majorHAnsi"/>
        </w:rPr>
        <w:t xml:space="preserve"> </w:t>
      </w:r>
      <w:r w:rsidRPr="00536EC5">
        <w:rPr>
          <w:rFonts w:asciiTheme="majorHAnsi" w:hAnsiTheme="majorHAnsi" w:cstheme="majorHAnsi"/>
        </w:rPr>
        <w:t xml:space="preserve">Pode ser necessário o desenvolvimento e instalação de atualizações de aplicação ou do Sistema Operacional, ou elaboração de novas rotinas processuais </w:t>
      </w:r>
    </w:p>
    <w:p w14:paraId="4C66BFB1" w14:textId="5F7DD4EE" w:rsidR="005D6241" w:rsidRPr="00536EC5" w:rsidRDefault="00C04BC3" w:rsidP="00676F1D">
      <w:pPr>
        <w:pStyle w:val="PargrafodaLista"/>
        <w:numPr>
          <w:ilvl w:val="1"/>
          <w:numId w:val="1"/>
        </w:numPr>
        <w:spacing w:before="0" w:beforeAutospacing="0" w:after="240" w:afterAutospacing="0"/>
        <w:ind w:left="851" w:hanging="709"/>
        <w:jc w:val="both"/>
      </w:pPr>
      <w:r w:rsidRPr="00536EC5">
        <w:rPr>
          <w:rFonts w:asciiTheme="majorHAnsi" w:hAnsiTheme="majorHAnsi" w:cstheme="majorHAnsi"/>
          <w:b/>
          <w:bCs/>
        </w:rPr>
        <w:t>Comunicações</w:t>
      </w:r>
      <w:r w:rsidRPr="00536EC5">
        <w:rPr>
          <w:rFonts w:asciiTheme="majorHAnsi" w:hAnsiTheme="majorHAnsi" w:cstheme="majorHAnsi"/>
        </w:rPr>
        <w:t xml:space="preserve"> - Caso se conclua que o incidente acarretou risco ou dano relevante aos titulares de dados pessoais, o Encarregado de Dados (DPO) juntamente com o jurídico deverá fazer as comunicações obrigatórias por Lei. Essas comunicações podem incluir informações para os titulares de dados e imprensa, bem como comunicações formais para a ANPD.</w:t>
      </w:r>
      <w:r w:rsidR="0082321D" w:rsidRPr="00536EC5">
        <w:rPr>
          <w:rFonts w:asciiTheme="majorHAnsi" w:hAnsiTheme="majorHAnsi" w:cstheme="majorHAnsi"/>
        </w:rPr>
        <w:t xml:space="preserve"> </w:t>
      </w:r>
      <w:r w:rsidRPr="00536EC5">
        <w:rPr>
          <w:rFonts w:asciiTheme="majorHAnsi" w:hAnsiTheme="majorHAnsi" w:cstheme="majorHAnsi"/>
        </w:rPr>
        <w:t xml:space="preserve">A comunicação será feita em prazo razoável, conforme definido pela autoridade nacional, e deverá mencionar, no mínimo:  I - a descrição da natureza dos dados pessoais afetados; II - as informações sobre os titulares envolvidos; III - a indicação das medidas técnicas e de segurança utilizadas para a proteção dos dados, observados os segredos comercial e industrial; IV - os riscos relacionados ao incidente; V - os motivos da demora, no caso de a comunicação não ter sido imediata; e VI - as medidas que foram ou que serão adotadas para reverter ou mitigar os efeitos </w:t>
      </w:r>
      <w:r w:rsidRPr="00536EC5">
        <w:rPr>
          <w:rFonts w:asciiTheme="majorHAnsi" w:hAnsiTheme="majorHAnsi" w:cstheme="majorHAnsi"/>
        </w:rPr>
        <w:lastRenderedPageBreak/>
        <w:t xml:space="preserve">do prejuízo. </w:t>
      </w:r>
      <w:r w:rsidR="0082321D" w:rsidRPr="00536EC5">
        <w:rPr>
          <w:rFonts w:asciiTheme="majorHAnsi" w:hAnsiTheme="majorHAnsi" w:cstheme="majorHAnsi"/>
        </w:rPr>
        <w:t xml:space="preserve"> </w:t>
      </w:r>
      <w:r w:rsidRPr="00536EC5">
        <w:rPr>
          <w:rFonts w:asciiTheme="majorHAnsi" w:hAnsiTheme="majorHAnsi" w:cstheme="majorHAnsi"/>
        </w:rPr>
        <w:t xml:space="preserve">A ANPD poderá eventualmente solicitar o envio de Relatórios sobre os fatos ocorridos e os atos praticados que visaram mitigar o incidente. </w:t>
      </w:r>
    </w:p>
    <w:p w14:paraId="62EC3335" w14:textId="4279934F" w:rsidR="00C04BC3" w:rsidRPr="00536EC5" w:rsidRDefault="00C04BC3"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Preceitos assimilados</w:t>
      </w:r>
      <w:r w:rsidRPr="00536EC5">
        <w:rPr>
          <w:rFonts w:asciiTheme="majorHAnsi" w:hAnsiTheme="majorHAnsi" w:cstheme="majorHAnsi"/>
        </w:rPr>
        <w:t xml:space="preserve"> - Com o incidente contido e sua resolução encaminhada, Encarregado deve agendar e conduzir uma reunião de lições aprendidas, com convidados a seu critério, com o objetivo de discutir erros e dificuldades encontradas, propor melhorias para os sistemas e processos - inclusive deste Plano de Resposta a Incidentes.</w:t>
      </w:r>
      <w:r w:rsidR="006E67DA" w:rsidRPr="00536EC5">
        <w:rPr>
          <w:rFonts w:asciiTheme="majorHAnsi" w:hAnsiTheme="majorHAnsi" w:cstheme="majorHAnsi"/>
        </w:rPr>
        <w:t xml:space="preserve"> </w:t>
      </w:r>
      <w:r w:rsidRPr="00536EC5">
        <w:rPr>
          <w:rFonts w:asciiTheme="majorHAnsi" w:hAnsiTheme="majorHAnsi" w:cstheme="majorHAnsi"/>
        </w:rPr>
        <w:t xml:space="preserve">As melhorias sugeridas na reunião devem ser registradas e arquivadas na sede da </w:t>
      </w:r>
      <w:r w:rsidR="00AE7735" w:rsidRPr="00536EC5">
        <w:rPr>
          <w:rFonts w:asciiTheme="majorHAnsi" w:hAnsiTheme="majorHAnsi" w:cstheme="majorHAnsi"/>
        </w:rPr>
        <w:t>empresa.</w:t>
      </w:r>
    </w:p>
    <w:p w14:paraId="1A756235" w14:textId="2A863F9C" w:rsidR="00C04BC3" w:rsidRPr="00536EC5" w:rsidRDefault="00C04BC3"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Documentação </w:t>
      </w:r>
      <w:r w:rsidRPr="00536EC5">
        <w:rPr>
          <w:rFonts w:asciiTheme="majorHAnsi" w:hAnsiTheme="majorHAnsi" w:cstheme="majorHAnsi"/>
        </w:rPr>
        <w:t>-</w:t>
      </w:r>
      <w:r w:rsidR="006E67DA" w:rsidRPr="00536EC5">
        <w:rPr>
          <w:rFonts w:asciiTheme="majorHAnsi" w:hAnsiTheme="majorHAnsi" w:cstheme="majorHAnsi"/>
        </w:rPr>
        <w:t xml:space="preserve"> </w:t>
      </w:r>
      <w:r w:rsidRPr="00536EC5">
        <w:rPr>
          <w:rFonts w:asciiTheme="majorHAnsi" w:hAnsiTheme="majorHAnsi" w:cstheme="majorHAnsi"/>
        </w:rPr>
        <w:t xml:space="preserve">O DPO deve documentar o incidente em base de conhecimentos apropriada, detalhando as informações obtidas, linha de tempo, atores envolvidos, evidencias, conclusões, decisões, autorizações e ações executadas, inclusive as da reunião de lições aprendidas. Após a neutralização da ameaça, o Encarregado de Dados (DPO) deve elaborar um relatório circunstanciado de todas as medidas que foram adotadas, apresentando todas as informações relevantes, tais como, informações sobre o incidente em si (quando foi identificado, qual sua natureza, danos ou potenciais danos causados, a extensão, a relevância e a repercussão desses danos, </w:t>
      </w:r>
      <w:r w:rsidR="00E24C13" w:rsidRPr="00536EC5">
        <w:rPr>
          <w:rFonts w:asciiTheme="majorHAnsi" w:hAnsiTheme="majorHAnsi" w:cstheme="majorHAnsi"/>
        </w:rPr>
        <w:t>etc.</w:t>
      </w:r>
      <w:r w:rsidRPr="00536EC5">
        <w:rPr>
          <w:rFonts w:asciiTheme="majorHAnsi" w:hAnsiTheme="majorHAnsi" w:cstheme="majorHAnsi"/>
        </w:rPr>
        <w:t>); providências adotadas para preservação das evidências, procedimentos seguidos para a contenção da crise; medidas de correção técnicas e de Governança adotadas; questionamentos e demandas externas  (requerimentos de titulares de dados, autoridades e imprensa, bem como suas respostas); deliberações do TRI.</w:t>
      </w:r>
    </w:p>
    <w:p w14:paraId="1F999B6C" w14:textId="138A9B84" w:rsidR="00C04BC3" w:rsidRPr="00536EC5" w:rsidRDefault="00C04BC3" w:rsidP="00B6125F">
      <w:pPr>
        <w:pStyle w:val="PargrafodaLista"/>
        <w:numPr>
          <w:ilvl w:val="1"/>
          <w:numId w:val="1"/>
        </w:numPr>
        <w:spacing w:before="0" w:beforeAutospacing="0" w:after="240" w:afterAutospacing="0"/>
        <w:ind w:left="851" w:hanging="709"/>
        <w:jc w:val="both"/>
      </w:pPr>
      <w:r w:rsidRPr="00536EC5">
        <w:rPr>
          <w:rFonts w:asciiTheme="majorHAnsi" w:hAnsiTheme="majorHAnsi" w:cstheme="majorHAnsi"/>
          <w:b/>
          <w:bCs/>
        </w:rPr>
        <w:t>Observações complementares</w:t>
      </w:r>
      <w:r w:rsidRPr="00536EC5">
        <w:rPr>
          <w:rFonts w:asciiTheme="majorHAnsi" w:hAnsiTheme="majorHAnsi" w:cstheme="majorHAnsi"/>
        </w:rPr>
        <w:t xml:space="preserve"> - Paralelamente à execução do Plano de Respostas a Incidentes, diversas ações devem ser desenvolvidas, antes, durante e depois da ocorrência de um incidente, conforme :  Durante o incidente - Identificação, coleta e preservação das evidências : Como já mencionado, um aspecto essencial da Resposta aos Incidentes é a coleta e preservação de evidências que possam vir a ser úteis ou necessárias para a Entidade, por exemplo, para demonstrar às autoridades que houve uma resposta adequada e que o incidente foi tratado com a seriedade necessária. Especialmente no contexto da LGPD e da ANPD, as providências adotadas pela Entidade, para conter o Incidente e seus danos, podem ser definitivas para a minimização das sanções e multas, eventualmente, aplicadas ao caso concreto. Tais evidências também se prestam a possibilitar a identificação/responsabilização do usuário causador do vazamento de dados pessoais. </w:t>
      </w:r>
      <w:r w:rsidR="004F3E5E" w:rsidRPr="00536EC5">
        <w:rPr>
          <w:rFonts w:asciiTheme="majorHAnsi" w:hAnsiTheme="majorHAnsi" w:cstheme="majorHAnsi"/>
        </w:rPr>
        <w:t>Após o incidente - Elaboração de relatório final do incidente e revisão dos procedimentos: O relatório, além de ter uma função de comprovação das medidas levadas a efeito pela Entidade, é importante para que se possa compreender as causas do incidente, avaliar a aderência e efetividade do Plano de Respostas a Incidentes e analisar a atuação dos responsáveis.</w:t>
      </w:r>
      <w:r w:rsidR="0080016B" w:rsidRPr="00536EC5">
        <w:rPr>
          <w:rFonts w:asciiTheme="majorHAnsi" w:hAnsiTheme="majorHAnsi" w:cstheme="majorHAnsi"/>
        </w:rPr>
        <w:t xml:space="preserve"> No que tange à Comunicação de Incidente de Segurança, prevista na LGPD, cujo conteúdo mínimo está definido no artigo 48, temos: Art. 48. O controlador deverá comunicar à autoridade nacional e ao titular a ocorrência de incidente de segurança que possa acarretar risco ou dano relevante</w:t>
      </w:r>
      <w:r w:rsidR="0040450E" w:rsidRPr="00536EC5">
        <w:rPr>
          <w:rFonts w:asciiTheme="majorHAnsi" w:hAnsiTheme="majorHAnsi" w:cstheme="majorHAnsi"/>
        </w:rPr>
        <w:t xml:space="preserve"> </w:t>
      </w:r>
      <w:r w:rsidR="0080016B" w:rsidRPr="00536EC5">
        <w:rPr>
          <w:rFonts w:asciiTheme="majorHAnsi" w:hAnsiTheme="majorHAnsi" w:cstheme="majorHAnsi"/>
        </w:rPr>
        <w:t>aos titulares.</w:t>
      </w:r>
      <w:r w:rsidR="00B6125F" w:rsidRPr="00536EC5">
        <w:rPr>
          <w:rFonts w:asciiTheme="majorHAnsi" w:hAnsiTheme="majorHAnsi" w:cstheme="majorHAnsi"/>
        </w:rPr>
        <w:t xml:space="preserve"> </w:t>
      </w:r>
      <w:r w:rsidR="0080016B" w:rsidRPr="00536EC5">
        <w:rPr>
          <w:rFonts w:asciiTheme="majorHAnsi" w:hAnsiTheme="majorHAnsi" w:cstheme="majorHAnsi"/>
          <w:b/>
          <w:bCs/>
        </w:rPr>
        <w:t xml:space="preserve">I - A descrição da natureza dos dados pessoais </w:t>
      </w:r>
      <w:r w:rsidR="00155F80" w:rsidRPr="00536EC5">
        <w:rPr>
          <w:rFonts w:asciiTheme="majorHAnsi" w:hAnsiTheme="majorHAnsi" w:cstheme="majorHAnsi"/>
          <w:b/>
          <w:bCs/>
        </w:rPr>
        <w:t>afetados;</w:t>
      </w:r>
      <w:r w:rsidR="00155F80" w:rsidRPr="00536EC5">
        <w:rPr>
          <w:rFonts w:asciiTheme="majorHAnsi" w:hAnsiTheme="majorHAnsi" w:cstheme="majorHAnsi"/>
        </w:rPr>
        <w:t xml:space="preserve"> </w:t>
      </w:r>
      <w:proofErr w:type="gramStart"/>
      <w:r w:rsidR="00155F80" w:rsidRPr="00536EC5">
        <w:rPr>
          <w:rFonts w:asciiTheme="majorHAnsi" w:hAnsiTheme="majorHAnsi" w:cstheme="majorHAnsi"/>
        </w:rPr>
        <w:t>Não</w:t>
      </w:r>
      <w:proofErr w:type="gramEnd"/>
      <w:r w:rsidR="004830CC" w:rsidRPr="00536EC5">
        <w:rPr>
          <w:rFonts w:asciiTheme="majorHAnsi" w:hAnsiTheme="majorHAnsi" w:cstheme="majorHAnsi"/>
        </w:rPr>
        <w:t xml:space="preserve"> basta apontar se os dados pessoais são convencionais (art. 5º, I) </w:t>
      </w:r>
      <w:r w:rsidR="004830CC" w:rsidRPr="00536EC5">
        <w:rPr>
          <w:rFonts w:asciiTheme="majorHAnsi" w:hAnsiTheme="majorHAnsi" w:cstheme="majorHAnsi"/>
        </w:rPr>
        <w:lastRenderedPageBreak/>
        <w:t xml:space="preserve">ou sensíveis (art. 5º, II), mas deve-se arrolar, com precisão, as espécies: contas de e-mail, dados de cartão de crédito, senhas, informações de geolocalização, etc., para que o titular tenha uma ideia, ainda que estimada, dos riscos existentes ou dos danos possíveis. </w:t>
      </w:r>
      <w:r w:rsidR="0080016B" w:rsidRPr="00536EC5">
        <w:rPr>
          <w:rFonts w:asciiTheme="majorHAnsi" w:hAnsiTheme="majorHAnsi" w:cstheme="majorHAnsi"/>
          <w:b/>
          <w:bCs/>
        </w:rPr>
        <w:t>II – as informações sobre os titulares envolvidos;</w:t>
      </w:r>
      <w:r w:rsidR="0080016B" w:rsidRPr="00536EC5">
        <w:rPr>
          <w:rFonts w:asciiTheme="majorHAnsi" w:hAnsiTheme="majorHAnsi" w:cstheme="majorHAnsi"/>
        </w:rPr>
        <w:t xml:space="preserve"> É a descrição, precisa ou estimada, de quais e quantos titulares foram afetados. </w:t>
      </w:r>
      <w:r w:rsidR="0080016B" w:rsidRPr="00536EC5">
        <w:rPr>
          <w:rFonts w:asciiTheme="majorHAnsi" w:hAnsiTheme="majorHAnsi" w:cstheme="majorHAnsi"/>
          <w:b/>
          <w:bCs/>
        </w:rPr>
        <w:t>III – a indicação das medidas técnicas e de segurança utilizadas para a proteção;</w:t>
      </w:r>
      <w:r w:rsidR="0080016B" w:rsidRPr="00536EC5">
        <w:rPr>
          <w:rFonts w:asciiTheme="majorHAnsi" w:hAnsiTheme="majorHAnsi" w:cstheme="majorHAnsi"/>
        </w:rPr>
        <w:t xml:space="preserve"> Observados os segredos comercial e industrial, a LGPD exige, em seu art. 46, que os agentes de tratamento (controlador e operador) adotem medidas de segurança (técnicas e administrativas) para a proteção de dados pessoais. Tais medidas devem ser descritas, para se demonstrar o compliance com a lei. Obviamente, essa descrição minuciosa admite algumas limitações, como os segredos comercial e industrial, que devem ser poupados para a preservação do negócio. A depender do tipo de incidente e, em havendo o risco de ser repetido, a descrição de determinadas medidas de segurança adotadas também poderia ser ocultada, segundo a técnica da “segurança por obscuridade” (Security Through Obscurity – STO), que teria o condão de privar o adversário/atacante de qualquer informação que possa ajudá-lo a comprometer a organização. </w:t>
      </w:r>
      <w:r w:rsidR="0080016B" w:rsidRPr="00536EC5">
        <w:rPr>
          <w:rFonts w:asciiTheme="majorHAnsi" w:hAnsiTheme="majorHAnsi" w:cstheme="majorHAnsi"/>
          <w:b/>
          <w:bCs/>
        </w:rPr>
        <w:t>IV – os riscos relacionados ao incidente;</w:t>
      </w:r>
      <w:r w:rsidR="0080016B" w:rsidRPr="00536EC5">
        <w:rPr>
          <w:rFonts w:asciiTheme="majorHAnsi" w:hAnsiTheme="majorHAnsi" w:cstheme="majorHAnsi"/>
        </w:rPr>
        <w:t xml:space="preserve"> Trata-se de uma análise prospectiva do incidente, levando em consideração, principalmente, os itens I e II. Poderá mencionar, também, os danos que já ocorreram, como a destruição ou codificação de dados. </w:t>
      </w:r>
      <w:r w:rsidR="0080016B" w:rsidRPr="00536EC5">
        <w:rPr>
          <w:rFonts w:asciiTheme="majorHAnsi" w:hAnsiTheme="majorHAnsi" w:cstheme="majorHAnsi"/>
          <w:b/>
          <w:bCs/>
        </w:rPr>
        <w:t>V – os motivos da demora, no caso de a comunicação não ter sido imediata;</w:t>
      </w:r>
      <w:r w:rsidR="0080016B" w:rsidRPr="00536EC5">
        <w:rPr>
          <w:rFonts w:asciiTheme="majorHAnsi" w:hAnsiTheme="majorHAnsi" w:cstheme="majorHAnsi"/>
        </w:rPr>
        <w:t xml:space="preserve"> É a justificativa, devidamente fundamentada, da não apresentação imediata da notificação. Poderá decorrer, por exemplo, da complexidade e extensão (número de titulares afetados, quantidade de </w:t>
      </w:r>
      <w:proofErr w:type="gramStart"/>
      <w:r w:rsidR="0080016B" w:rsidRPr="00536EC5">
        <w:rPr>
          <w:rFonts w:asciiTheme="majorHAnsi" w:hAnsiTheme="majorHAnsi" w:cstheme="majorHAnsi"/>
        </w:rPr>
        <w:t>dados, etc.</w:t>
      </w:r>
      <w:proofErr w:type="gramEnd"/>
      <w:r w:rsidR="0080016B" w:rsidRPr="00536EC5">
        <w:rPr>
          <w:rFonts w:asciiTheme="majorHAnsi" w:hAnsiTheme="majorHAnsi" w:cstheme="majorHAnsi"/>
        </w:rPr>
        <w:t xml:space="preserve">) do incidente. </w:t>
      </w:r>
      <w:r w:rsidR="0080016B" w:rsidRPr="00536EC5">
        <w:rPr>
          <w:rFonts w:asciiTheme="majorHAnsi" w:hAnsiTheme="majorHAnsi" w:cstheme="majorHAnsi"/>
          <w:b/>
          <w:bCs/>
        </w:rPr>
        <w:t>VI – as medidas que foram ou que serão adotadas para reverter ou mitigar os efeitos do prejuízo.</w:t>
      </w:r>
      <w:r w:rsidR="0080016B" w:rsidRPr="00536EC5">
        <w:rPr>
          <w:rFonts w:asciiTheme="majorHAnsi" w:hAnsiTheme="majorHAnsi" w:cstheme="majorHAnsi"/>
        </w:rPr>
        <w:t xml:space="preserve"> Aqui devem ser mencionadas, de forma clara e objetiva, e sem exagero de expressões técnicas, as condutas que foram e que serão implementadas para eliminar ou minimizar os efeitos do incidente, como o contato com as autoridades policiais, determinação de troca de senhas pelos usuários, a atualização de sistemas e </w:t>
      </w:r>
      <w:proofErr w:type="gramStart"/>
      <w:r w:rsidR="0080016B" w:rsidRPr="00536EC5">
        <w:rPr>
          <w:rFonts w:asciiTheme="majorHAnsi" w:hAnsiTheme="majorHAnsi" w:cstheme="majorHAnsi"/>
        </w:rPr>
        <w:t>servidores, etc.</w:t>
      </w:r>
      <w:proofErr w:type="gramEnd"/>
    </w:p>
    <w:p w14:paraId="2DAD999B" w14:textId="521F3623" w:rsidR="004830CC" w:rsidRDefault="009913F7" w:rsidP="004830CC">
      <w:pPr>
        <w:pStyle w:val="PargrafodaLista"/>
        <w:spacing w:before="0" w:beforeAutospacing="0" w:after="240" w:afterAutospacing="0"/>
        <w:ind w:left="851"/>
        <w:jc w:val="both"/>
      </w:pPr>
      <w:r w:rsidRPr="009913F7">
        <w:rPr>
          <w:noProof/>
        </w:rPr>
        <w:lastRenderedPageBreak/>
        <w:drawing>
          <wp:inline distT="0" distB="0" distL="0" distR="0" wp14:anchorId="126CB8A8" wp14:editId="199C4D4F">
            <wp:extent cx="4853940" cy="8892540"/>
            <wp:effectExtent l="0" t="0" r="0" b="0"/>
            <wp:docPr id="379584569" name="Imagem 1" descr="Diagrama, Gráfico de caixa estreit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84569" name="Imagem 1" descr="Diagrama, Gráfico de caixa estreita&#10;&#10;Descrição gerada automaticamente com confiança média"/>
                    <pic:cNvPicPr/>
                  </pic:nvPicPr>
                  <pic:blipFill>
                    <a:blip r:embed="rId13"/>
                    <a:stretch>
                      <a:fillRect/>
                    </a:stretch>
                  </pic:blipFill>
                  <pic:spPr>
                    <a:xfrm>
                      <a:off x="0" y="0"/>
                      <a:ext cx="4853940" cy="8892540"/>
                    </a:xfrm>
                    <a:prstGeom prst="rect">
                      <a:avLst/>
                    </a:prstGeom>
                  </pic:spPr>
                </pic:pic>
              </a:graphicData>
            </a:graphic>
          </wp:inline>
        </w:drawing>
      </w:r>
    </w:p>
    <w:p w14:paraId="2BAEE843" w14:textId="1CA3336D" w:rsidR="00F41419" w:rsidRPr="003B2295" w:rsidRDefault="00F41419" w:rsidP="00F41419">
      <w:pPr>
        <w:pStyle w:val="Ttulo1"/>
        <w:ind w:left="426" w:hanging="426"/>
      </w:pPr>
      <w:bookmarkStart w:id="12" w:name="_Toc140144178"/>
      <w:r>
        <w:lastRenderedPageBreak/>
        <w:t>Acesso aos sistemas</w:t>
      </w:r>
      <w:bookmarkEnd w:id="12"/>
    </w:p>
    <w:p w14:paraId="70111C37" w14:textId="44BC6C0A" w:rsidR="00F41419"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Toda demanda de concessão de acesso deverá ser encaminhada ao Departamento de Infraestrutura</w:t>
      </w:r>
      <w:r w:rsidR="00A4750A">
        <w:rPr>
          <w:rFonts w:asciiTheme="majorHAnsi" w:hAnsiTheme="majorHAnsi" w:cstheme="majorHAnsi"/>
        </w:rPr>
        <w:t>/Security</w:t>
      </w:r>
      <w:r w:rsidRPr="00B50F77">
        <w:rPr>
          <w:rFonts w:asciiTheme="majorHAnsi" w:hAnsiTheme="majorHAnsi" w:cstheme="majorHAnsi"/>
        </w:rPr>
        <w:t xml:space="preserve"> através do formulário</w:t>
      </w:r>
      <w:r>
        <w:rPr>
          <w:rFonts w:asciiTheme="majorHAnsi" w:hAnsiTheme="majorHAnsi" w:cstheme="majorHAnsi"/>
        </w:rPr>
        <w:t xml:space="preserve"> de chamado técnico;</w:t>
      </w:r>
    </w:p>
    <w:p w14:paraId="1CAA185B" w14:textId="565A2CC4" w:rsidR="00F41419"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 xml:space="preserve">Todas as solicitações de acesso devem ser aprovadas pelo superior imediato do colaborador e pelo dono do perfil solicitado, de forma a assegurar que o acesso solicitado é o mínimo necessário para os requerimentos de negócio e </w:t>
      </w:r>
      <w:r w:rsidR="00DD06E0">
        <w:rPr>
          <w:rFonts w:asciiTheme="majorHAnsi" w:hAnsiTheme="majorHAnsi" w:cstheme="majorHAnsi"/>
        </w:rPr>
        <w:t>funções</w:t>
      </w:r>
      <w:r w:rsidRPr="00B50F77">
        <w:rPr>
          <w:rFonts w:asciiTheme="majorHAnsi" w:hAnsiTheme="majorHAnsi" w:cstheme="majorHAnsi"/>
        </w:rPr>
        <w:t xml:space="preserve"> do solicitante e que não fere os princípios de segregação de funções onde </w:t>
      </w:r>
      <w:r w:rsidR="00B9426C" w:rsidRPr="00B50F77">
        <w:rPr>
          <w:rFonts w:asciiTheme="majorHAnsi" w:hAnsiTheme="majorHAnsi" w:cstheme="majorHAnsi"/>
        </w:rPr>
        <w:t>eles</w:t>
      </w:r>
      <w:r w:rsidRPr="00B50F77">
        <w:rPr>
          <w:rFonts w:asciiTheme="majorHAnsi" w:hAnsiTheme="majorHAnsi" w:cstheme="majorHAnsi"/>
        </w:rPr>
        <w:t xml:space="preserve"> sejam possíveis e praticáveis;</w:t>
      </w:r>
      <w:r>
        <w:rPr>
          <w:rFonts w:asciiTheme="majorHAnsi" w:hAnsiTheme="majorHAnsi" w:cstheme="majorHAnsi"/>
        </w:rPr>
        <w:t xml:space="preserve"> </w:t>
      </w:r>
    </w:p>
    <w:p w14:paraId="5E531A8C" w14:textId="28B27F8D" w:rsidR="00F41419"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É responsabilidade do requerente, zelar pela veracidade das informações providas no formulário SAS - Solicitação de Acesso a Sistemas;</w:t>
      </w:r>
    </w:p>
    <w:p w14:paraId="62D41884" w14:textId="6E8F39C4" w:rsidR="00B50F77"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Antes de obter acesso aos sistemas de informação d</w:t>
      </w:r>
      <w:r>
        <w:rPr>
          <w:rFonts w:asciiTheme="majorHAnsi" w:hAnsiTheme="majorHAnsi" w:cstheme="majorHAnsi"/>
        </w:rPr>
        <w:t>a</w:t>
      </w:r>
      <w:r w:rsidRPr="00B50F77">
        <w:rPr>
          <w:rFonts w:asciiTheme="majorHAnsi" w:hAnsiTheme="majorHAnsi" w:cstheme="majorHAnsi"/>
        </w:rPr>
        <w:t xml:space="preserve"> </w:t>
      </w:r>
      <w:r w:rsidR="003C4633">
        <w:rPr>
          <w:rFonts w:asciiTheme="majorHAnsi" w:hAnsiTheme="majorHAnsi" w:cstheme="majorHAnsi"/>
        </w:rPr>
        <w:t>Intera</w:t>
      </w:r>
      <w:r w:rsidRPr="00B50F77">
        <w:rPr>
          <w:rFonts w:asciiTheme="majorHAnsi" w:hAnsiTheme="majorHAnsi" w:cstheme="majorHAnsi"/>
        </w:rPr>
        <w:t xml:space="preserve">, terceiros, prestadores de serviço ou parceiros comerciais necessitam assinar o TERMO DE RESPONSABILIDADE PARA USO DE RECURSO CORPORATIVO </w:t>
      </w:r>
      <w:r w:rsidR="00B9426C">
        <w:rPr>
          <w:rFonts w:asciiTheme="majorHAnsi" w:hAnsiTheme="majorHAnsi" w:cstheme="majorHAnsi"/>
        </w:rPr>
        <w:t>a ser obtido com o Comitê de Privacidade e Segurança (CSP) da empresa;</w:t>
      </w:r>
    </w:p>
    <w:p w14:paraId="1310007B" w14:textId="5B8EA4A3" w:rsidR="00B50F77"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Os IDs fornecidos a terceiros, prestadores de serviço ou parceiros comerciais, possuirão data de expiração máxima de 90 dias. Esta data poderá ser reduzida de acordo com o período de permanência do profissional na empresa ou estendida, sempre que necessário, através de solicitação formal</w:t>
      </w:r>
      <w:r>
        <w:rPr>
          <w:rFonts w:asciiTheme="majorHAnsi" w:hAnsiTheme="majorHAnsi" w:cstheme="majorHAnsi"/>
        </w:rPr>
        <w:t>;</w:t>
      </w:r>
    </w:p>
    <w:p w14:paraId="0A4ED669" w14:textId="0D4EDB24" w:rsidR="00B50F77"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 xml:space="preserve">Os </w:t>
      </w:r>
      <w:r w:rsidR="00D91504">
        <w:rPr>
          <w:rFonts w:asciiTheme="majorHAnsi" w:hAnsiTheme="majorHAnsi" w:cstheme="majorHAnsi"/>
        </w:rPr>
        <w:t>Gestores das áreas</w:t>
      </w:r>
      <w:r w:rsidRPr="00B50F77">
        <w:rPr>
          <w:rFonts w:asciiTheme="majorHAnsi" w:hAnsiTheme="majorHAnsi" w:cstheme="majorHAnsi"/>
        </w:rPr>
        <w:t xml:space="preserve"> devem notificar os Administradores de Segurança imediatamente sobre usuários que mudaram de área, cargo ou função ou deixaram a organização, para que as ações apropriadas sejam efetuadas;</w:t>
      </w:r>
    </w:p>
    <w:p w14:paraId="39FAD4C4" w14:textId="2B8E150A" w:rsidR="00B50F77"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Nos casos de mudança de área, o novo gerente deve solicitar formalmente os novos acessos requeridos pela nova função do funcionário;</w:t>
      </w:r>
    </w:p>
    <w:p w14:paraId="04C9DF34" w14:textId="1B9A4FC6" w:rsidR="00B50F77"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É proibido tentar acessar recursos adicionais aos que foram atribuídos a você pelo seu superior imediato. Qualquer acesso não autorizado será considerado falta grave;</w:t>
      </w:r>
    </w:p>
    <w:p w14:paraId="09F32404" w14:textId="62D3E151" w:rsidR="00BA36B9" w:rsidRDefault="00BA36B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Os IDs de usuários serão bloqueados após 60 dias de inatividade e removidos após 90 dias de bloqueio a menos que o usuário em questão solicite que a conta seja reativada, provando sua identidade e que o relacionamento de negócios com a empresa não mudou durante o período de inatividade.</w:t>
      </w:r>
    </w:p>
    <w:p w14:paraId="0E11CD61" w14:textId="4D150C26" w:rsidR="00BA36B9" w:rsidRPr="003B2295" w:rsidRDefault="00BA36B9" w:rsidP="00BA36B9">
      <w:pPr>
        <w:pStyle w:val="Ttulo1"/>
        <w:ind w:left="426" w:hanging="426"/>
      </w:pPr>
      <w:bookmarkStart w:id="13" w:name="_Toc140144179"/>
      <w:r>
        <w:t>Senhas</w:t>
      </w:r>
      <w:bookmarkEnd w:id="13"/>
    </w:p>
    <w:p w14:paraId="5C00CB24" w14:textId="6D3FA5B2" w:rsidR="00BA36B9" w:rsidRDefault="00BA36B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Todo usuário deve estar ciente de que seu ID de usuário e senha não devem ser compartilhados. Qualquer infração ou anormalidade no sistema será atribuída ao proprietário da credencial (ID de usuário) em uso;</w:t>
      </w:r>
    </w:p>
    <w:p w14:paraId="3DC4A031" w14:textId="1584F096" w:rsidR="00BA36B9" w:rsidRDefault="00BA36B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 xml:space="preserve">É obrigatório o uso de </w:t>
      </w:r>
      <w:r>
        <w:rPr>
          <w:rFonts w:asciiTheme="majorHAnsi" w:hAnsiTheme="majorHAnsi" w:cstheme="majorHAnsi"/>
        </w:rPr>
        <w:t>dez</w:t>
      </w:r>
      <w:r w:rsidRPr="00BA36B9">
        <w:rPr>
          <w:rFonts w:asciiTheme="majorHAnsi" w:hAnsiTheme="majorHAnsi" w:cstheme="majorHAnsi"/>
        </w:rPr>
        <w:t xml:space="preserve"> (</w:t>
      </w:r>
      <w:r>
        <w:rPr>
          <w:rFonts w:asciiTheme="majorHAnsi" w:hAnsiTheme="majorHAnsi" w:cstheme="majorHAnsi"/>
        </w:rPr>
        <w:t>10</w:t>
      </w:r>
      <w:r w:rsidRPr="00BA36B9">
        <w:rPr>
          <w:rFonts w:asciiTheme="majorHAnsi" w:hAnsiTheme="majorHAnsi" w:cstheme="majorHAnsi"/>
        </w:rPr>
        <w:t>) caracteres para a formação de uma senha de acesso;</w:t>
      </w:r>
    </w:p>
    <w:p w14:paraId="280E65B0" w14:textId="6E04BBE2" w:rsidR="00BA36B9" w:rsidRDefault="00BA36B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lastRenderedPageBreak/>
        <w:t>Após cinco (5) tentativas incorretas de acesso ao sistema, a senha do usuário será bloqueada, devendo ser reativada, após trinta (30) minutos de espera</w:t>
      </w:r>
      <w:r>
        <w:rPr>
          <w:rFonts w:asciiTheme="majorHAnsi" w:hAnsiTheme="majorHAnsi" w:cstheme="majorHAnsi"/>
        </w:rPr>
        <w:t>;</w:t>
      </w:r>
    </w:p>
    <w:p w14:paraId="46A8CCEE" w14:textId="3AB08E4B" w:rsidR="00BA36B9" w:rsidRDefault="00BA36B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Os usuários devem verificar a notificação que é feita no início de uma sessão (quando fornecida pelo sistema em uso) referente aos dados da última utilização do sistema e notificar seu superior caso suspeite que seu ID de usuário tenha sido utilizado por terceiros;</w:t>
      </w:r>
    </w:p>
    <w:p w14:paraId="224FA3CC" w14:textId="39DC25E7" w:rsidR="00BA36B9" w:rsidRDefault="00BA36B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Todas as senhas possuem noventa (90) dias de validade. Após este prazo, o usuário é obrigado a alterá-las, não sendo permitido repetir as doze (12) últimas senhas utilizadas no sistema;</w:t>
      </w:r>
    </w:p>
    <w:p w14:paraId="4DA6F1F9" w14:textId="6BED05AC" w:rsidR="00BA36B9" w:rsidRDefault="00B30A3E"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30A3E">
        <w:rPr>
          <w:rFonts w:asciiTheme="majorHAnsi" w:hAnsiTheme="majorHAnsi" w:cstheme="majorHAnsi"/>
        </w:rPr>
        <w:t xml:space="preserve">Usuários nunca devem escrever ou gravar uma senha de forma desprotegia e guardá-la próxima ao dispositivo ao qual ela pertence. Senhas devem ser protegidas com o mesmo nível de proteção dado à informação que elas protegem. </w:t>
      </w:r>
    </w:p>
    <w:p w14:paraId="7EFF8759" w14:textId="6509AF98" w:rsidR="002D33CF" w:rsidRDefault="002D33CF"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As senhas devem ser alteradas sempre que existir qualquer indicação de possível comprometimento do sistema ou da própria senha.</w:t>
      </w:r>
    </w:p>
    <w:p w14:paraId="544F0C48" w14:textId="3C785C12" w:rsidR="002D33CF" w:rsidRPr="003B2295" w:rsidRDefault="002D33CF" w:rsidP="002D33CF">
      <w:pPr>
        <w:pStyle w:val="Ttulo1"/>
        <w:ind w:left="426" w:hanging="426"/>
      </w:pPr>
      <w:bookmarkStart w:id="14" w:name="_Toc140144180"/>
      <w:r>
        <w:t>Uso de software</w:t>
      </w:r>
      <w:bookmarkEnd w:id="14"/>
    </w:p>
    <w:p w14:paraId="77970071" w14:textId="6D944A59" w:rsidR="002D33CF" w:rsidRDefault="002D33CF"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 xml:space="preserve">Qualquer software, </w:t>
      </w:r>
      <w:r w:rsidR="00206BB7" w:rsidRPr="002D33CF">
        <w:rPr>
          <w:rFonts w:asciiTheme="majorHAnsi" w:hAnsiTheme="majorHAnsi" w:cstheme="majorHAnsi"/>
        </w:rPr>
        <w:t>independentemente</w:t>
      </w:r>
      <w:r w:rsidRPr="002D33CF">
        <w:rPr>
          <w:rFonts w:asciiTheme="majorHAnsi" w:hAnsiTheme="majorHAnsi" w:cstheme="majorHAnsi"/>
        </w:rPr>
        <w:t xml:space="preserve"> de sua condição comercial, deverá ser homologado e instalado exclusivamente pelo Departamento de Infraestrutura</w:t>
      </w:r>
      <w:r>
        <w:rPr>
          <w:rFonts w:asciiTheme="majorHAnsi" w:hAnsiTheme="majorHAnsi" w:cstheme="majorHAnsi"/>
        </w:rPr>
        <w:t>;</w:t>
      </w:r>
    </w:p>
    <w:p w14:paraId="76F8EA88" w14:textId="301F6864" w:rsidR="002D33CF" w:rsidRDefault="002D33CF"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Será considerada falta grave e passível de sanções administrativas a utilização e instalação de softwares não aprovados pelo Departamento de Infraestrutura;</w:t>
      </w:r>
    </w:p>
    <w:p w14:paraId="3FF49567" w14:textId="27FEC64D" w:rsidR="002D33CF" w:rsidRDefault="002D33CF"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Todo o desenvolvimento ou compra de softwares estão absolutamente restrito</w:t>
      </w:r>
      <w:r w:rsidR="0005662A">
        <w:rPr>
          <w:rFonts w:asciiTheme="majorHAnsi" w:hAnsiTheme="majorHAnsi" w:cstheme="majorHAnsi"/>
        </w:rPr>
        <w:t>s</w:t>
      </w:r>
      <w:r w:rsidRPr="002D33CF">
        <w:rPr>
          <w:rFonts w:asciiTheme="majorHAnsi" w:hAnsiTheme="majorHAnsi" w:cstheme="majorHAnsi"/>
        </w:rPr>
        <w:t xml:space="preserve"> à área de TI responsável;</w:t>
      </w:r>
    </w:p>
    <w:p w14:paraId="0C7762C3" w14:textId="421DA40D" w:rsidR="002D33CF" w:rsidRDefault="002D33CF"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Todo o software comercial está sujeito à legislação local de direitos autorais. Seu uso deve ser regulamentado por uma licença comercial, gerenciada pelo Departamento de Infraestrutura;</w:t>
      </w:r>
    </w:p>
    <w:p w14:paraId="062B4DC2" w14:textId="27C1F721" w:rsidR="002D33CF" w:rsidRDefault="002D33CF"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Os colaboradores devem atentar para o fato de que ferramentas do tipo “shareware” também acarretam sanções legais em caso de uso prolongado sem a aquisição da respectiva licença;</w:t>
      </w:r>
    </w:p>
    <w:p w14:paraId="57327C56" w14:textId="20A0C639" w:rsidR="002A7603" w:rsidRDefault="002A7603"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A7603">
        <w:rPr>
          <w:rFonts w:asciiTheme="majorHAnsi" w:hAnsiTheme="majorHAnsi" w:cstheme="majorHAnsi"/>
        </w:rPr>
        <w:t>São proibidas cópias não autorizadas de software d</w:t>
      </w:r>
      <w:r w:rsidR="001F35B3">
        <w:rPr>
          <w:rFonts w:asciiTheme="majorHAnsi" w:hAnsiTheme="majorHAnsi" w:cstheme="majorHAnsi"/>
        </w:rPr>
        <w:t xml:space="preserve">a </w:t>
      </w:r>
      <w:r w:rsidR="003C4633">
        <w:rPr>
          <w:rFonts w:asciiTheme="majorHAnsi" w:hAnsiTheme="majorHAnsi" w:cstheme="majorHAnsi"/>
        </w:rPr>
        <w:t>Intera</w:t>
      </w:r>
      <w:r w:rsidRPr="002A7603">
        <w:rPr>
          <w:rFonts w:asciiTheme="majorHAnsi" w:hAnsiTheme="majorHAnsi" w:cstheme="majorHAnsi"/>
        </w:rPr>
        <w:t>, seja para uso pessoal ou para terceiros;</w:t>
      </w:r>
    </w:p>
    <w:p w14:paraId="1251E05F" w14:textId="3FA73CAC" w:rsidR="002A7603" w:rsidRDefault="002A7603"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A7603">
        <w:rPr>
          <w:rFonts w:asciiTheme="majorHAnsi" w:hAnsiTheme="majorHAnsi" w:cstheme="majorHAnsi"/>
        </w:rPr>
        <w:t>Cada colaborador deve assegurar o controle de seus próprios recursos, notificando a área de Infraestrutura em caso de dúvidas ou anormalidades.</w:t>
      </w:r>
    </w:p>
    <w:p w14:paraId="6B8940C6" w14:textId="4A2A8522" w:rsidR="002A7603" w:rsidRPr="003B2295" w:rsidRDefault="002A7603" w:rsidP="002A7603">
      <w:pPr>
        <w:pStyle w:val="Ttulo1"/>
        <w:ind w:left="426" w:hanging="426"/>
      </w:pPr>
      <w:bookmarkStart w:id="15" w:name="_Toc140144181"/>
      <w:r>
        <w:t xml:space="preserve">Uso </w:t>
      </w:r>
      <w:r w:rsidR="00811269">
        <w:t>da internet</w:t>
      </w:r>
      <w:bookmarkEnd w:id="15"/>
    </w:p>
    <w:p w14:paraId="0B86CBC4" w14:textId="58045057" w:rsidR="002A7603"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A Internet é uma ferramenta disponibilizada pel</w:t>
      </w:r>
      <w:r>
        <w:rPr>
          <w:rFonts w:asciiTheme="majorHAnsi" w:hAnsiTheme="majorHAnsi" w:cstheme="majorHAnsi"/>
        </w:rPr>
        <w:t>a</w:t>
      </w:r>
      <w:r w:rsidRPr="00811269">
        <w:rPr>
          <w:rFonts w:asciiTheme="majorHAnsi" w:hAnsiTheme="majorHAnsi" w:cstheme="majorHAnsi"/>
        </w:rPr>
        <w:t xml:space="preserve"> </w:t>
      </w:r>
      <w:r w:rsidR="003C4633">
        <w:rPr>
          <w:rFonts w:asciiTheme="majorHAnsi" w:hAnsiTheme="majorHAnsi" w:cstheme="majorHAnsi"/>
        </w:rPr>
        <w:t>Intera</w:t>
      </w:r>
      <w:r w:rsidR="007542E4" w:rsidRPr="00811269">
        <w:rPr>
          <w:rFonts w:asciiTheme="majorHAnsi" w:hAnsiTheme="majorHAnsi" w:cstheme="majorHAnsi"/>
        </w:rPr>
        <w:t xml:space="preserve"> </w:t>
      </w:r>
      <w:r w:rsidRPr="00811269">
        <w:rPr>
          <w:rFonts w:asciiTheme="majorHAnsi" w:hAnsiTheme="majorHAnsi" w:cstheme="majorHAnsi"/>
        </w:rPr>
        <w:t xml:space="preserve">aos seus colaboradores para uso estritamente profissional. Todo e qualquer acesso deve estar </w:t>
      </w:r>
      <w:r w:rsidRPr="00811269">
        <w:rPr>
          <w:rFonts w:asciiTheme="majorHAnsi" w:hAnsiTheme="majorHAnsi" w:cstheme="majorHAnsi"/>
        </w:rPr>
        <w:lastRenderedPageBreak/>
        <w:t xml:space="preserve">relacionado às atividades da empresa, incluindo comunicação com clientes e fornecedores, pesquisa tecnológica e empresarial, além de eventuais tópicos definidos como estratégicos pela alta administração. Fica vedado o seu uso para fins pessoais ou para assuntos que não estejam relacionados com o negócio da </w:t>
      </w:r>
      <w:r w:rsidR="00CE2B45">
        <w:rPr>
          <w:rFonts w:asciiTheme="majorHAnsi" w:hAnsiTheme="majorHAnsi" w:cstheme="majorHAnsi"/>
        </w:rPr>
        <w:t>associação</w:t>
      </w:r>
      <w:r w:rsidR="002A7603">
        <w:rPr>
          <w:rFonts w:asciiTheme="majorHAnsi" w:hAnsiTheme="majorHAnsi" w:cstheme="majorHAnsi"/>
        </w:rPr>
        <w:t>;</w:t>
      </w:r>
    </w:p>
    <w:p w14:paraId="5ACA710D" w14:textId="1863CD3E" w:rsidR="00811269"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 xml:space="preserve">Não é permitido fazer cópias através da Internet de programas e softwares que não tenham sido aprovados pelo Departamento de Infraestrutura. </w:t>
      </w:r>
      <w:proofErr w:type="gramStart"/>
      <w:r w:rsidRPr="00811269">
        <w:rPr>
          <w:rFonts w:asciiTheme="majorHAnsi" w:hAnsiTheme="majorHAnsi" w:cstheme="majorHAnsi"/>
        </w:rPr>
        <w:t>O mesmo</w:t>
      </w:r>
      <w:proofErr w:type="gramEnd"/>
      <w:r w:rsidRPr="00811269">
        <w:rPr>
          <w:rFonts w:asciiTheme="majorHAnsi" w:hAnsiTheme="majorHAnsi" w:cstheme="majorHAnsi"/>
        </w:rPr>
        <w:t xml:space="preserve"> se aplica aos arquivos anexados enviados ou recebidos através do correio eletrônico;</w:t>
      </w:r>
    </w:p>
    <w:p w14:paraId="47C56F95" w14:textId="49F0211C" w:rsidR="00811269"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Pr>
          <w:rFonts w:asciiTheme="majorHAnsi" w:hAnsiTheme="majorHAnsi" w:cstheme="majorHAnsi"/>
        </w:rPr>
        <w:t>A</w:t>
      </w:r>
      <w:r w:rsidRPr="00811269">
        <w:rPr>
          <w:rFonts w:asciiTheme="majorHAnsi" w:hAnsiTheme="majorHAnsi" w:cstheme="majorHAnsi"/>
        </w:rPr>
        <w:t xml:space="preserve"> </w:t>
      </w:r>
      <w:r w:rsidR="003C4633">
        <w:rPr>
          <w:rFonts w:asciiTheme="majorHAnsi" w:hAnsiTheme="majorHAnsi" w:cstheme="majorHAnsi"/>
        </w:rPr>
        <w:t>Intera</w:t>
      </w:r>
      <w:r w:rsidR="007542E4" w:rsidRPr="00811269">
        <w:rPr>
          <w:rFonts w:asciiTheme="majorHAnsi" w:hAnsiTheme="majorHAnsi" w:cstheme="majorHAnsi"/>
        </w:rPr>
        <w:t xml:space="preserve"> </w:t>
      </w:r>
      <w:r w:rsidRPr="00811269">
        <w:rPr>
          <w:rFonts w:asciiTheme="majorHAnsi" w:hAnsiTheme="majorHAnsi" w:cstheme="majorHAnsi"/>
        </w:rPr>
        <w:t xml:space="preserve">não se responsabiliza por ações ou transações efetuadas pelos colaboradores através da Internet. Não utilize as facilidades de comunicação de modo impróprio ou que viole a legislação em vigor. Em caso de ações </w:t>
      </w:r>
      <w:r w:rsidR="00DD06E0">
        <w:rPr>
          <w:rFonts w:asciiTheme="majorHAnsi" w:hAnsiTheme="majorHAnsi" w:cstheme="majorHAnsi"/>
        </w:rPr>
        <w:t>i</w:t>
      </w:r>
      <w:r w:rsidRPr="00811269">
        <w:rPr>
          <w:rFonts w:asciiTheme="majorHAnsi" w:hAnsiTheme="majorHAnsi" w:cstheme="majorHAnsi"/>
        </w:rPr>
        <w:t xml:space="preserve">legais, </w:t>
      </w:r>
      <w:r>
        <w:rPr>
          <w:rFonts w:asciiTheme="majorHAnsi" w:hAnsiTheme="majorHAnsi" w:cstheme="majorHAnsi"/>
        </w:rPr>
        <w:t>a</w:t>
      </w:r>
      <w:r w:rsidRPr="00811269">
        <w:rPr>
          <w:rFonts w:asciiTheme="majorHAnsi" w:hAnsiTheme="majorHAnsi" w:cstheme="majorHAnsi"/>
        </w:rPr>
        <w:t xml:space="preserve"> </w:t>
      </w:r>
      <w:r w:rsidR="003C4633">
        <w:rPr>
          <w:rFonts w:asciiTheme="majorHAnsi" w:hAnsiTheme="majorHAnsi" w:cstheme="majorHAnsi"/>
        </w:rPr>
        <w:t>Intera</w:t>
      </w:r>
      <w:r w:rsidR="007542E4" w:rsidRPr="00811269">
        <w:rPr>
          <w:rFonts w:asciiTheme="majorHAnsi" w:hAnsiTheme="majorHAnsi" w:cstheme="majorHAnsi"/>
        </w:rPr>
        <w:t xml:space="preserve"> </w:t>
      </w:r>
      <w:r w:rsidRPr="00811269">
        <w:rPr>
          <w:rFonts w:asciiTheme="majorHAnsi" w:hAnsiTheme="majorHAnsi" w:cstheme="majorHAnsi"/>
        </w:rPr>
        <w:t>poderá ser obrigad</w:t>
      </w:r>
      <w:r w:rsidR="00DD06E0">
        <w:rPr>
          <w:rFonts w:asciiTheme="majorHAnsi" w:hAnsiTheme="majorHAnsi" w:cstheme="majorHAnsi"/>
        </w:rPr>
        <w:t>a</w:t>
      </w:r>
      <w:r w:rsidRPr="00811269">
        <w:rPr>
          <w:rFonts w:asciiTheme="majorHAnsi" w:hAnsiTheme="majorHAnsi" w:cstheme="majorHAnsi"/>
        </w:rPr>
        <w:t xml:space="preserve"> a fornecer evidências para serem utilizadas em </w:t>
      </w:r>
      <w:r w:rsidR="00CE2B45">
        <w:rPr>
          <w:rFonts w:asciiTheme="majorHAnsi" w:hAnsiTheme="majorHAnsi" w:cstheme="majorHAnsi"/>
        </w:rPr>
        <w:t>âmbito</w:t>
      </w:r>
      <w:r w:rsidRPr="00811269">
        <w:rPr>
          <w:rFonts w:asciiTheme="majorHAnsi" w:hAnsiTheme="majorHAnsi" w:cstheme="majorHAnsi"/>
        </w:rPr>
        <w:t xml:space="preserve"> judicial;</w:t>
      </w:r>
    </w:p>
    <w:p w14:paraId="48321A9A" w14:textId="453B136F" w:rsidR="00811269"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É proibida a divulgação, publicação e/ou hospedagem de quaisquer informações corporativas d</w:t>
      </w:r>
      <w:r>
        <w:rPr>
          <w:rFonts w:asciiTheme="majorHAnsi" w:hAnsiTheme="majorHAnsi" w:cstheme="majorHAnsi"/>
        </w:rPr>
        <w:t>a</w:t>
      </w:r>
      <w:r w:rsidRPr="00811269">
        <w:rPr>
          <w:rFonts w:asciiTheme="majorHAnsi" w:hAnsiTheme="majorHAnsi" w:cstheme="majorHAnsi"/>
        </w:rPr>
        <w:t xml:space="preserve"> </w:t>
      </w:r>
      <w:r w:rsidR="003C4633">
        <w:rPr>
          <w:rFonts w:asciiTheme="majorHAnsi" w:hAnsiTheme="majorHAnsi" w:cstheme="majorHAnsi"/>
        </w:rPr>
        <w:t>Intera</w:t>
      </w:r>
      <w:r w:rsidR="007542E4" w:rsidRPr="00811269">
        <w:rPr>
          <w:rFonts w:asciiTheme="majorHAnsi" w:hAnsiTheme="majorHAnsi" w:cstheme="majorHAnsi"/>
        </w:rPr>
        <w:t xml:space="preserve"> </w:t>
      </w:r>
      <w:r w:rsidRPr="00811269">
        <w:rPr>
          <w:rFonts w:asciiTheme="majorHAnsi" w:hAnsiTheme="majorHAnsi" w:cstheme="majorHAnsi"/>
        </w:rPr>
        <w:t xml:space="preserve">na Internet, seja através de sites e/ou mensagens eletrônicas, incluindo o upload de arquivos proprietários e imagens do ambiente corporativo, sem autorização explícita da </w:t>
      </w:r>
      <w:r w:rsidR="00CE2B45">
        <w:rPr>
          <w:rFonts w:asciiTheme="majorHAnsi" w:hAnsiTheme="majorHAnsi" w:cstheme="majorHAnsi"/>
        </w:rPr>
        <w:t>associação</w:t>
      </w:r>
      <w:r w:rsidRPr="00811269">
        <w:rPr>
          <w:rFonts w:asciiTheme="majorHAnsi" w:hAnsiTheme="majorHAnsi" w:cstheme="majorHAnsi"/>
        </w:rPr>
        <w:t>;</w:t>
      </w:r>
    </w:p>
    <w:p w14:paraId="190C16EA" w14:textId="15CAA85B" w:rsidR="00811269"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Nenhum colaborador pode expressar opiniões em nome da organização através de listas públicas ou privativas de discussão/distribuição ou quaisquer outros canais de comunicação eletrônica, a não ser que explicitamente autorizado pela alta administração;</w:t>
      </w:r>
    </w:p>
    <w:p w14:paraId="1AA97504" w14:textId="0B6DF025" w:rsidR="00811269"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 xml:space="preserve">Serão considerados ofensivos e passíveis de sanções administrativas os acessos a sites que hospedem materiais pornográficos, criminosos, de violência explícita ou quaisquer materiais que estejam contra a legislação vigente do país, bem como o uso do correio eletrônico para a disseminação de tais materiais ou quaisquer comentários que possam </w:t>
      </w:r>
      <w:r w:rsidR="00C03708">
        <w:rPr>
          <w:rFonts w:asciiTheme="majorHAnsi" w:hAnsiTheme="majorHAnsi" w:cstheme="majorHAnsi"/>
        </w:rPr>
        <w:t>desabonar</w:t>
      </w:r>
      <w:r w:rsidRPr="00811269">
        <w:rPr>
          <w:rFonts w:asciiTheme="majorHAnsi" w:hAnsiTheme="majorHAnsi" w:cstheme="majorHAnsi"/>
        </w:rPr>
        <w:t xml:space="preserve"> a imagem da organização ou de seus </w:t>
      </w:r>
      <w:r w:rsidR="00CE2B45">
        <w:rPr>
          <w:rFonts w:asciiTheme="majorHAnsi" w:hAnsiTheme="majorHAnsi" w:cstheme="majorHAnsi"/>
        </w:rPr>
        <w:t>colaboradores e parceiros</w:t>
      </w:r>
      <w:r w:rsidRPr="00811269">
        <w:rPr>
          <w:rFonts w:asciiTheme="majorHAnsi" w:hAnsiTheme="majorHAnsi" w:cstheme="majorHAnsi"/>
        </w:rPr>
        <w:t>;</w:t>
      </w:r>
    </w:p>
    <w:p w14:paraId="6BF71229" w14:textId="185A658C" w:rsidR="00811269"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Cada usuário que tenha sua própria conta de correio eletrônico, não deve compartilhá-la ou utilizá-la em listas públicas ou privativas de discussão/distribuição. Nenhum usuário deve enviar correio eletrônico de maneira que pareça ter sido enviado por outro usuário;</w:t>
      </w:r>
    </w:p>
    <w:p w14:paraId="5EF67A3C" w14:textId="44F9805A" w:rsidR="00811269"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Não é permitido enviar ou repassar mensagens do tipo “corrente” a partir dos recursos computacionais d</w:t>
      </w:r>
      <w:r>
        <w:rPr>
          <w:rFonts w:asciiTheme="majorHAnsi" w:hAnsiTheme="majorHAnsi" w:cstheme="majorHAnsi"/>
        </w:rPr>
        <w:t>a</w:t>
      </w:r>
      <w:r w:rsidRPr="00811269">
        <w:rPr>
          <w:rFonts w:asciiTheme="majorHAnsi" w:hAnsiTheme="majorHAnsi" w:cstheme="majorHAnsi"/>
        </w:rPr>
        <w:t xml:space="preserve"> </w:t>
      </w:r>
      <w:r w:rsidR="003C4633">
        <w:rPr>
          <w:rFonts w:asciiTheme="majorHAnsi" w:hAnsiTheme="majorHAnsi" w:cstheme="majorHAnsi"/>
        </w:rPr>
        <w:t>Intera</w:t>
      </w:r>
      <w:r w:rsidRPr="00811269">
        <w:rPr>
          <w:rFonts w:asciiTheme="majorHAnsi" w:hAnsiTheme="majorHAnsi" w:cstheme="majorHAnsi"/>
        </w:rPr>
        <w:t>. O mesmo vale para mensagens sobre vírus ou outras ameaças à segurança das informações;</w:t>
      </w:r>
    </w:p>
    <w:p w14:paraId="6AC49E46" w14:textId="07D3C770" w:rsidR="00811269" w:rsidRDefault="00270DB2"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70DB2">
        <w:rPr>
          <w:rFonts w:asciiTheme="majorHAnsi" w:hAnsiTheme="majorHAnsi" w:cstheme="majorHAnsi"/>
        </w:rPr>
        <w:t>Os usuários não devem acessar links contidos em mensagens eletrônicas (e-mails) de origem duvidosa. Deve-se tomar um cuidado extra com relação às mensagens recebidas de remetentes externos;</w:t>
      </w:r>
    </w:p>
    <w:p w14:paraId="6296BFE5" w14:textId="04EE79FE" w:rsidR="00270DB2" w:rsidRDefault="00270DB2"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70DB2">
        <w:rPr>
          <w:rFonts w:asciiTheme="majorHAnsi" w:hAnsiTheme="majorHAnsi" w:cstheme="majorHAnsi"/>
        </w:rPr>
        <w:t xml:space="preserve">As mensagens em caráter de comunicado geral devem ser enviadas pela Área de </w:t>
      </w:r>
      <w:r w:rsidR="009549E6">
        <w:rPr>
          <w:rFonts w:asciiTheme="majorHAnsi" w:hAnsiTheme="majorHAnsi" w:cstheme="majorHAnsi"/>
        </w:rPr>
        <w:t>Comunicação</w:t>
      </w:r>
      <w:r w:rsidRPr="00270DB2">
        <w:rPr>
          <w:rFonts w:asciiTheme="majorHAnsi" w:hAnsiTheme="majorHAnsi" w:cstheme="majorHAnsi"/>
        </w:rPr>
        <w:t xml:space="preserve"> da instituição;</w:t>
      </w:r>
    </w:p>
    <w:p w14:paraId="7701D51C" w14:textId="322FA0E2" w:rsidR="00270DB2" w:rsidRDefault="00270DB2"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70DB2">
        <w:rPr>
          <w:rFonts w:asciiTheme="majorHAnsi" w:hAnsiTheme="majorHAnsi" w:cstheme="majorHAnsi"/>
        </w:rPr>
        <w:lastRenderedPageBreak/>
        <w:t>Os meios de comunicação eletrônica de propriedade d</w:t>
      </w:r>
      <w:r>
        <w:rPr>
          <w:rFonts w:asciiTheme="majorHAnsi" w:hAnsiTheme="majorHAnsi" w:cstheme="majorHAnsi"/>
        </w:rPr>
        <w:t>a</w:t>
      </w:r>
      <w:r w:rsidRPr="00270DB2">
        <w:rPr>
          <w:rFonts w:asciiTheme="majorHAnsi" w:hAnsiTheme="majorHAnsi" w:cstheme="majorHAnsi"/>
        </w:rPr>
        <w:t xml:space="preserve"> </w:t>
      </w:r>
      <w:r w:rsidR="003C4633">
        <w:rPr>
          <w:rFonts w:asciiTheme="majorHAnsi" w:hAnsiTheme="majorHAnsi" w:cstheme="majorHAnsi"/>
        </w:rPr>
        <w:t>Intera</w:t>
      </w:r>
      <w:r w:rsidR="007542E4" w:rsidRPr="00270DB2">
        <w:rPr>
          <w:rFonts w:asciiTheme="majorHAnsi" w:hAnsiTheme="majorHAnsi" w:cstheme="majorHAnsi"/>
        </w:rPr>
        <w:t xml:space="preserve"> </w:t>
      </w:r>
      <w:r w:rsidRPr="00270DB2">
        <w:rPr>
          <w:rFonts w:asciiTheme="majorHAnsi" w:hAnsiTheme="majorHAnsi" w:cstheme="majorHAnsi"/>
        </w:rPr>
        <w:t>serão passíveis de monitoramento</w:t>
      </w:r>
      <w:r>
        <w:rPr>
          <w:rFonts w:asciiTheme="majorHAnsi" w:hAnsiTheme="majorHAnsi" w:cstheme="majorHAnsi"/>
        </w:rPr>
        <w:t>.</w:t>
      </w:r>
    </w:p>
    <w:p w14:paraId="3FBD6736" w14:textId="60DFCAAB" w:rsidR="00270DB2" w:rsidRPr="003B2295" w:rsidRDefault="00270DB2" w:rsidP="00270DB2">
      <w:pPr>
        <w:pStyle w:val="Ttulo1"/>
        <w:ind w:left="426" w:hanging="426"/>
      </w:pPr>
      <w:bookmarkStart w:id="16" w:name="_Toc140144182"/>
      <w:r>
        <w:t>Uso das estações de trabalho</w:t>
      </w:r>
      <w:r w:rsidR="004F46FA">
        <w:t xml:space="preserve"> e dispositivos móveis.</w:t>
      </w:r>
      <w:bookmarkEnd w:id="16"/>
    </w:p>
    <w:p w14:paraId="602D6585" w14:textId="4243AE61" w:rsidR="00270DB2" w:rsidRDefault="00077828"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077828">
        <w:rPr>
          <w:rFonts w:asciiTheme="majorHAnsi" w:hAnsiTheme="majorHAnsi" w:cstheme="majorHAnsi"/>
        </w:rPr>
        <w:t>É proibida a conexão de equipamentos (notebooks e desktops) de propriedade de funcionários, terceiros ou parceiros comerciais à rede d</w:t>
      </w:r>
      <w:r>
        <w:rPr>
          <w:rFonts w:asciiTheme="majorHAnsi" w:hAnsiTheme="majorHAnsi" w:cstheme="majorHAnsi"/>
        </w:rPr>
        <w:t>a</w:t>
      </w:r>
      <w:r w:rsidRPr="00077828">
        <w:rPr>
          <w:rFonts w:asciiTheme="majorHAnsi" w:hAnsiTheme="majorHAnsi" w:cstheme="majorHAnsi"/>
        </w:rPr>
        <w:t xml:space="preserve"> </w:t>
      </w:r>
      <w:r w:rsidR="003C4633">
        <w:rPr>
          <w:rFonts w:asciiTheme="majorHAnsi" w:hAnsiTheme="majorHAnsi" w:cstheme="majorHAnsi"/>
        </w:rPr>
        <w:t>Intera</w:t>
      </w:r>
      <w:r w:rsidR="007542E4" w:rsidRPr="00077828">
        <w:rPr>
          <w:rFonts w:asciiTheme="majorHAnsi" w:hAnsiTheme="majorHAnsi" w:cstheme="majorHAnsi"/>
        </w:rPr>
        <w:t xml:space="preserve"> </w:t>
      </w:r>
      <w:r w:rsidRPr="00077828">
        <w:rPr>
          <w:rFonts w:asciiTheme="majorHAnsi" w:hAnsiTheme="majorHAnsi" w:cstheme="majorHAnsi"/>
        </w:rPr>
        <w:t>a menos que haja aprovação formal do Departamento de Infraestrutura. É proibido o armazenamento ou processamento de dados da Empresa em computadores ou recursos de informática de propriedade particular;</w:t>
      </w:r>
    </w:p>
    <w:p w14:paraId="54D589C0" w14:textId="0B04811C" w:rsidR="00077828" w:rsidRDefault="00077828"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077828">
        <w:rPr>
          <w:rFonts w:asciiTheme="majorHAnsi" w:hAnsiTheme="majorHAnsi" w:cstheme="majorHAnsi"/>
        </w:rPr>
        <w:t>A troca/sincronismo de dados entre recursos de computação móvel e computadores d</w:t>
      </w:r>
      <w:r>
        <w:rPr>
          <w:rFonts w:asciiTheme="majorHAnsi" w:hAnsiTheme="majorHAnsi" w:cstheme="majorHAnsi"/>
        </w:rPr>
        <w:t>a</w:t>
      </w:r>
      <w:r w:rsidRPr="00077828">
        <w:rPr>
          <w:rFonts w:asciiTheme="majorHAnsi" w:hAnsiTheme="majorHAnsi" w:cstheme="majorHAnsi"/>
        </w:rPr>
        <w:t xml:space="preserve"> </w:t>
      </w:r>
      <w:r w:rsidR="003C4633">
        <w:rPr>
          <w:rFonts w:asciiTheme="majorHAnsi" w:hAnsiTheme="majorHAnsi" w:cstheme="majorHAnsi"/>
        </w:rPr>
        <w:t>Intera</w:t>
      </w:r>
      <w:r w:rsidRPr="00077828">
        <w:rPr>
          <w:rFonts w:asciiTheme="majorHAnsi" w:hAnsiTheme="majorHAnsi" w:cstheme="majorHAnsi"/>
        </w:rPr>
        <w:t>, ligados à rede ou não, é proibida a menos que o recurso móvel seja de propriedade d</w:t>
      </w:r>
      <w:r>
        <w:rPr>
          <w:rFonts w:asciiTheme="majorHAnsi" w:hAnsiTheme="majorHAnsi" w:cstheme="majorHAnsi"/>
        </w:rPr>
        <w:t>a</w:t>
      </w:r>
      <w:r w:rsidRPr="00077828">
        <w:rPr>
          <w:rFonts w:asciiTheme="majorHAnsi" w:hAnsiTheme="majorHAnsi" w:cstheme="majorHAnsi"/>
        </w:rPr>
        <w:t xml:space="preserve"> </w:t>
      </w:r>
      <w:r w:rsidR="003C4633">
        <w:rPr>
          <w:rFonts w:asciiTheme="majorHAnsi" w:hAnsiTheme="majorHAnsi" w:cstheme="majorHAnsi"/>
        </w:rPr>
        <w:t>Intera</w:t>
      </w:r>
      <w:r w:rsidR="007542E4" w:rsidRPr="00077828">
        <w:rPr>
          <w:rFonts w:asciiTheme="majorHAnsi" w:hAnsiTheme="majorHAnsi" w:cstheme="majorHAnsi"/>
        </w:rPr>
        <w:t xml:space="preserve"> </w:t>
      </w:r>
      <w:r w:rsidRPr="00077828">
        <w:rPr>
          <w:rFonts w:asciiTheme="majorHAnsi" w:hAnsiTheme="majorHAnsi" w:cstheme="majorHAnsi"/>
        </w:rPr>
        <w:t>e devidamente identificado com número de patrimônio;</w:t>
      </w:r>
    </w:p>
    <w:p w14:paraId="04F8C3C1" w14:textId="7E3A41B2" w:rsidR="00077828" w:rsidRDefault="00077828"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077828">
        <w:rPr>
          <w:rFonts w:asciiTheme="majorHAnsi" w:hAnsiTheme="majorHAnsi" w:cstheme="majorHAnsi"/>
        </w:rPr>
        <w:t>As solicitações de utilização de recursos de computação móvel devem ser direcionadas à Gerência do Solicitante através do formulário SAC – Solicitação de Autorização para Conexão de Recurso de Computação Móvel disponível na página da Segurança da Informação no Portal e devem liberadas mediante a comprovação da necessidade do negócio;</w:t>
      </w:r>
    </w:p>
    <w:p w14:paraId="1BF751E3" w14:textId="37130FEB" w:rsidR="00077828"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Microcomputadores (desktops e notebooks) que possuam tecnologia wireless ou correlata somente poderão ser utilizados dentro das instalações d</w:t>
      </w:r>
      <w:r>
        <w:rPr>
          <w:rFonts w:asciiTheme="majorHAnsi" w:hAnsiTheme="majorHAnsi" w:cstheme="majorHAnsi"/>
        </w:rPr>
        <w:t>a</w:t>
      </w:r>
      <w:r w:rsidRPr="004F46FA">
        <w:rPr>
          <w:rFonts w:asciiTheme="majorHAnsi" w:hAnsiTheme="majorHAnsi" w:cstheme="majorHAnsi"/>
        </w:rPr>
        <w:t xml:space="preserve"> </w:t>
      </w:r>
      <w:r w:rsidR="003C4633">
        <w:rPr>
          <w:rFonts w:asciiTheme="majorHAnsi" w:hAnsiTheme="majorHAnsi" w:cstheme="majorHAnsi"/>
        </w:rPr>
        <w:t>Intera</w:t>
      </w:r>
      <w:r w:rsidR="007542E4" w:rsidRPr="004F46FA">
        <w:rPr>
          <w:rFonts w:asciiTheme="majorHAnsi" w:hAnsiTheme="majorHAnsi" w:cstheme="majorHAnsi"/>
        </w:rPr>
        <w:t xml:space="preserve"> </w:t>
      </w:r>
      <w:r w:rsidRPr="004F46FA">
        <w:rPr>
          <w:rFonts w:asciiTheme="majorHAnsi" w:hAnsiTheme="majorHAnsi" w:cstheme="majorHAnsi"/>
        </w:rPr>
        <w:t>se estiverem configurados de acordo com o padrão da empresa;</w:t>
      </w:r>
    </w:p>
    <w:p w14:paraId="425908E5" w14:textId="58B788EF" w:rsidR="004F46FA"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A perda ou roubo de qualquer equipamento móvel de propriedade d</w:t>
      </w:r>
      <w:r>
        <w:rPr>
          <w:rFonts w:asciiTheme="majorHAnsi" w:hAnsiTheme="majorHAnsi" w:cstheme="majorHAnsi"/>
        </w:rPr>
        <w:t>a</w:t>
      </w:r>
      <w:r w:rsidRPr="004F46FA">
        <w:rPr>
          <w:rFonts w:asciiTheme="majorHAnsi" w:hAnsiTheme="majorHAnsi" w:cstheme="majorHAnsi"/>
        </w:rPr>
        <w:t xml:space="preserve"> </w:t>
      </w:r>
      <w:r w:rsidR="003C4633">
        <w:rPr>
          <w:rFonts w:asciiTheme="majorHAnsi" w:hAnsiTheme="majorHAnsi" w:cstheme="majorHAnsi"/>
        </w:rPr>
        <w:t>Intera</w:t>
      </w:r>
      <w:r w:rsidR="007542E4" w:rsidRPr="004F46FA">
        <w:rPr>
          <w:rFonts w:asciiTheme="majorHAnsi" w:hAnsiTheme="majorHAnsi" w:cstheme="majorHAnsi"/>
        </w:rPr>
        <w:t xml:space="preserve"> </w:t>
      </w:r>
      <w:r w:rsidRPr="004F46FA">
        <w:rPr>
          <w:rFonts w:asciiTheme="majorHAnsi" w:hAnsiTheme="majorHAnsi" w:cstheme="majorHAnsi"/>
        </w:rPr>
        <w:t>deve ser imediatamente comunicada à área de Infraestrutura;</w:t>
      </w:r>
    </w:p>
    <w:p w14:paraId="03F0BBD9" w14:textId="2E510F97" w:rsidR="004F46FA"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Todas as estações de trabalho, incluindo equipamentos portáteis e stand alone, devem utilizar proteção de tela com senha. A estação será bloqueada após 5 minutos de inatividade;</w:t>
      </w:r>
    </w:p>
    <w:p w14:paraId="76CFED64" w14:textId="4A017153" w:rsidR="004F46FA"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O colaborador não está autorizado a desativar a ferramenta de antivírus de seu equipamento e em caso de suspeita de vírus, deve entrar em contato imediatamente com a Infraestrutura;</w:t>
      </w:r>
    </w:p>
    <w:p w14:paraId="34654F93" w14:textId="4F46907D" w:rsidR="004F46FA"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Não é permitida a gravação de informações d</w:t>
      </w:r>
      <w:r>
        <w:rPr>
          <w:rFonts w:asciiTheme="majorHAnsi" w:hAnsiTheme="majorHAnsi" w:cstheme="majorHAnsi"/>
        </w:rPr>
        <w:t>a</w:t>
      </w:r>
      <w:r w:rsidRPr="004F46FA">
        <w:rPr>
          <w:rFonts w:asciiTheme="majorHAnsi" w:hAnsiTheme="majorHAnsi" w:cstheme="majorHAnsi"/>
        </w:rPr>
        <w:t xml:space="preserve"> </w:t>
      </w:r>
      <w:r w:rsidR="003C4633">
        <w:rPr>
          <w:rFonts w:asciiTheme="majorHAnsi" w:hAnsiTheme="majorHAnsi" w:cstheme="majorHAnsi"/>
        </w:rPr>
        <w:t>Intera</w:t>
      </w:r>
      <w:r w:rsidR="007542E4" w:rsidRPr="004F46FA">
        <w:rPr>
          <w:rFonts w:asciiTheme="majorHAnsi" w:hAnsiTheme="majorHAnsi" w:cstheme="majorHAnsi"/>
        </w:rPr>
        <w:t xml:space="preserve"> </w:t>
      </w:r>
      <w:r w:rsidRPr="004F46FA">
        <w:rPr>
          <w:rFonts w:asciiTheme="majorHAnsi" w:hAnsiTheme="majorHAnsi" w:cstheme="majorHAnsi"/>
        </w:rPr>
        <w:t>nas estações de trabalho ou o compartilhamento de arquivos locais da estação com outras máquinas da rede. Os usuários devem proteger os dados d</w:t>
      </w:r>
      <w:r>
        <w:rPr>
          <w:rFonts w:asciiTheme="majorHAnsi" w:hAnsiTheme="majorHAnsi" w:cstheme="majorHAnsi"/>
        </w:rPr>
        <w:t>a</w:t>
      </w:r>
      <w:r w:rsidRPr="004F46FA">
        <w:rPr>
          <w:rFonts w:asciiTheme="majorHAnsi" w:hAnsiTheme="majorHAnsi" w:cstheme="majorHAnsi"/>
        </w:rPr>
        <w:t xml:space="preserve"> </w:t>
      </w:r>
      <w:r w:rsidR="003C4633">
        <w:rPr>
          <w:rFonts w:asciiTheme="majorHAnsi" w:hAnsiTheme="majorHAnsi" w:cstheme="majorHAnsi"/>
        </w:rPr>
        <w:t>Intera</w:t>
      </w:r>
      <w:r w:rsidR="007542E4" w:rsidRPr="004F46FA">
        <w:rPr>
          <w:rFonts w:asciiTheme="majorHAnsi" w:hAnsiTheme="majorHAnsi" w:cstheme="majorHAnsi"/>
        </w:rPr>
        <w:t xml:space="preserve"> </w:t>
      </w:r>
      <w:r w:rsidRPr="004F46FA">
        <w:rPr>
          <w:rFonts w:asciiTheme="majorHAnsi" w:hAnsiTheme="majorHAnsi" w:cstheme="majorHAnsi"/>
        </w:rPr>
        <w:t>de perda, armazenando-os num servidor de arquivos de forma que serão adequadamente criadas cópias de segurança para esses dados. Todo e qualquer compartilhamento deverá ocorrer nos servidores de arquivos disponibilizados pelo Departamento de Infraestrutura;</w:t>
      </w:r>
    </w:p>
    <w:p w14:paraId="6C3CFDA2" w14:textId="43E0404A" w:rsidR="004F46FA"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 xml:space="preserve">Não é permitido o uso de dispositivos para gravação de dados (ex. pen drives, gravadores </w:t>
      </w:r>
      <w:proofErr w:type="gramStart"/>
      <w:r w:rsidRPr="004F46FA">
        <w:rPr>
          <w:rFonts w:asciiTheme="majorHAnsi" w:hAnsiTheme="majorHAnsi" w:cstheme="majorHAnsi"/>
        </w:rPr>
        <w:t>CD, etc</w:t>
      </w:r>
      <w:proofErr w:type="gramEnd"/>
      <w:r w:rsidRPr="004F46FA">
        <w:rPr>
          <w:rFonts w:asciiTheme="majorHAnsi" w:hAnsiTheme="majorHAnsi" w:cstheme="majorHAnsi"/>
        </w:rPr>
        <w:t>) a menos que estejam explicitamente autorizados pela Segurança da Informação;</w:t>
      </w:r>
    </w:p>
    <w:p w14:paraId="0D0F2E07" w14:textId="75558128" w:rsidR="004F46FA"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lastRenderedPageBreak/>
        <w:t>Constitui falta grave alterar, transferir, remover quaisquer equipamentos de propriedade d</w:t>
      </w:r>
      <w:r>
        <w:rPr>
          <w:rFonts w:asciiTheme="majorHAnsi" w:hAnsiTheme="majorHAnsi" w:cstheme="majorHAnsi"/>
        </w:rPr>
        <w:t>a</w:t>
      </w:r>
      <w:r w:rsidRPr="004F46FA">
        <w:rPr>
          <w:rFonts w:asciiTheme="majorHAnsi" w:hAnsiTheme="majorHAnsi" w:cstheme="majorHAnsi"/>
        </w:rPr>
        <w:t xml:space="preserve"> </w:t>
      </w:r>
      <w:r w:rsidR="003C4633">
        <w:rPr>
          <w:rFonts w:asciiTheme="majorHAnsi" w:hAnsiTheme="majorHAnsi" w:cstheme="majorHAnsi"/>
        </w:rPr>
        <w:t>Intera</w:t>
      </w:r>
      <w:r w:rsidR="007542E4" w:rsidRPr="004F46FA">
        <w:rPr>
          <w:rFonts w:asciiTheme="majorHAnsi" w:hAnsiTheme="majorHAnsi" w:cstheme="majorHAnsi"/>
        </w:rPr>
        <w:t xml:space="preserve"> </w:t>
      </w:r>
      <w:r w:rsidRPr="004F46FA">
        <w:rPr>
          <w:rFonts w:asciiTheme="majorHAnsi" w:hAnsiTheme="majorHAnsi" w:cstheme="majorHAnsi"/>
        </w:rPr>
        <w:t>sem a autorização da Área de Infraestrutura;</w:t>
      </w:r>
    </w:p>
    <w:p w14:paraId="1FEC085E" w14:textId="533DAF95" w:rsidR="004F46FA"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Não é permitida a inclusão ou exclusão de qualquer hardware ou software nas estações de trabalho d</w:t>
      </w:r>
      <w:r>
        <w:rPr>
          <w:rFonts w:asciiTheme="majorHAnsi" w:hAnsiTheme="majorHAnsi" w:cstheme="majorHAnsi"/>
        </w:rPr>
        <w:t>a</w:t>
      </w:r>
      <w:r w:rsidRPr="004F46FA">
        <w:rPr>
          <w:rFonts w:asciiTheme="majorHAnsi" w:hAnsiTheme="majorHAnsi" w:cstheme="majorHAnsi"/>
        </w:rPr>
        <w:t xml:space="preserve"> </w:t>
      </w:r>
      <w:r w:rsidR="003C4633">
        <w:rPr>
          <w:rFonts w:asciiTheme="majorHAnsi" w:hAnsiTheme="majorHAnsi" w:cstheme="majorHAnsi"/>
        </w:rPr>
        <w:t>Intera</w:t>
      </w:r>
      <w:r w:rsidRPr="004F46FA">
        <w:rPr>
          <w:rFonts w:asciiTheme="majorHAnsi" w:hAnsiTheme="majorHAnsi" w:cstheme="majorHAnsi"/>
        </w:rPr>
        <w:t>. Todas as inclusões ou exclusões devem ser efetuadas através da área de tecnologia responsável pelas instalações.</w:t>
      </w:r>
    </w:p>
    <w:p w14:paraId="727F2EE9" w14:textId="0455DB6C" w:rsidR="00502D44" w:rsidRDefault="00502D44" w:rsidP="0004492F">
      <w:pPr>
        <w:pStyle w:val="PargrafodaLista"/>
        <w:rPr>
          <w:rFonts w:asciiTheme="majorHAnsi" w:hAnsiTheme="majorHAnsi" w:cstheme="majorHAnsi"/>
        </w:rPr>
      </w:pPr>
      <w:r>
        <w:rPr>
          <w:rFonts w:asciiTheme="majorHAnsi" w:hAnsiTheme="majorHAnsi" w:cstheme="majorHAnsi"/>
        </w:rPr>
        <w:t xml:space="preserve">O </w:t>
      </w:r>
      <w:r w:rsidRPr="00502D44">
        <w:rPr>
          <w:rFonts w:asciiTheme="majorHAnsi" w:hAnsiTheme="majorHAnsi" w:cstheme="majorHAnsi"/>
        </w:rPr>
        <w:t>Uso de dispositivos pessoais nas atividades corporativas</w:t>
      </w:r>
      <w:r>
        <w:rPr>
          <w:rFonts w:asciiTheme="majorHAnsi" w:hAnsiTheme="majorHAnsi" w:cstheme="majorHAnsi"/>
        </w:rPr>
        <w:t xml:space="preserve"> remotas deverá ser solicitado pelo gerente do solicitante</w:t>
      </w:r>
      <w:r w:rsidR="001C7729">
        <w:rPr>
          <w:rFonts w:asciiTheme="majorHAnsi" w:hAnsiTheme="majorHAnsi" w:cstheme="majorHAnsi"/>
        </w:rPr>
        <w:t>.</w:t>
      </w:r>
      <w:r>
        <w:rPr>
          <w:rFonts w:asciiTheme="majorHAnsi" w:hAnsiTheme="majorHAnsi" w:cstheme="majorHAnsi"/>
        </w:rPr>
        <w:t xml:space="preserve"> </w:t>
      </w:r>
      <w:r w:rsidR="001C7729">
        <w:rPr>
          <w:rFonts w:asciiTheme="majorHAnsi" w:hAnsiTheme="majorHAnsi" w:cstheme="majorHAnsi"/>
        </w:rPr>
        <w:t>E</w:t>
      </w:r>
      <w:r>
        <w:rPr>
          <w:rFonts w:asciiTheme="majorHAnsi" w:hAnsiTheme="majorHAnsi" w:cstheme="majorHAnsi"/>
        </w:rPr>
        <w:t xml:space="preserve">ste dispositivo deverá ser averiguado por uma </w:t>
      </w:r>
      <w:r w:rsidR="00D52A60">
        <w:rPr>
          <w:rFonts w:asciiTheme="majorHAnsi" w:hAnsiTheme="majorHAnsi" w:cstheme="majorHAnsi"/>
        </w:rPr>
        <w:t>política</w:t>
      </w:r>
      <w:r>
        <w:rPr>
          <w:rFonts w:asciiTheme="majorHAnsi" w:hAnsiTheme="majorHAnsi" w:cstheme="majorHAnsi"/>
        </w:rPr>
        <w:t xml:space="preserve"> de compliance na qual é verificado se o sistema operacional está atualizado e se </w:t>
      </w:r>
      <w:proofErr w:type="gramStart"/>
      <w:r>
        <w:rPr>
          <w:rFonts w:asciiTheme="majorHAnsi" w:hAnsiTheme="majorHAnsi" w:cstheme="majorHAnsi"/>
        </w:rPr>
        <w:t>o mesmo</w:t>
      </w:r>
      <w:proofErr w:type="gramEnd"/>
      <w:r>
        <w:rPr>
          <w:rFonts w:asciiTheme="majorHAnsi" w:hAnsiTheme="majorHAnsi" w:cstheme="majorHAnsi"/>
        </w:rPr>
        <w:t xml:space="preserve"> possui ferramentas de antivírus, </w:t>
      </w:r>
      <w:r w:rsidR="001C7729">
        <w:rPr>
          <w:rFonts w:asciiTheme="majorHAnsi" w:hAnsiTheme="majorHAnsi" w:cstheme="majorHAnsi"/>
        </w:rPr>
        <w:t>antipsywares e etc.</w:t>
      </w:r>
      <w:r>
        <w:rPr>
          <w:rFonts w:asciiTheme="majorHAnsi" w:hAnsiTheme="majorHAnsi" w:cstheme="majorHAnsi"/>
        </w:rPr>
        <w:t xml:space="preserve"> Após est</w:t>
      </w:r>
      <w:r w:rsidR="00D52A60">
        <w:rPr>
          <w:rFonts w:asciiTheme="majorHAnsi" w:hAnsiTheme="majorHAnsi" w:cstheme="majorHAnsi"/>
        </w:rPr>
        <w:t>a</w:t>
      </w:r>
      <w:r>
        <w:rPr>
          <w:rFonts w:asciiTheme="majorHAnsi" w:hAnsiTheme="majorHAnsi" w:cstheme="majorHAnsi"/>
        </w:rPr>
        <w:t xml:space="preserve"> verificação o dispositivo poderá ser registrado </w:t>
      </w:r>
      <w:r w:rsidR="00D52A60">
        <w:rPr>
          <w:rFonts w:asciiTheme="majorHAnsi" w:hAnsiTheme="majorHAnsi" w:cstheme="majorHAnsi"/>
        </w:rPr>
        <w:t xml:space="preserve">como apto e sendo apto </w:t>
      </w:r>
      <w:proofErr w:type="gramStart"/>
      <w:r w:rsidR="00D52A60">
        <w:rPr>
          <w:rFonts w:asciiTheme="majorHAnsi" w:hAnsiTheme="majorHAnsi" w:cstheme="majorHAnsi"/>
        </w:rPr>
        <w:t>o mesmo</w:t>
      </w:r>
      <w:proofErr w:type="gramEnd"/>
      <w:r w:rsidR="00D52A60">
        <w:rPr>
          <w:rFonts w:asciiTheme="majorHAnsi" w:hAnsiTheme="majorHAnsi" w:cstheme="majorHAnsi"/>
        </w:rPr>
        <w:t xml:space="preserve"> terá acessos </w:t>
      </w:r>
      <w:r w:rsidR="001C7729">
        <w:rPr>
          <w:rFonts w:asciiTheme="majorHAnsi" w:hAnsiTheme="majorHAnsi" w:cstheme="majorHAnsi"/>
        </w:rPr>
        <w:t>à</w:t>
      </w:r>
      <w:r w:rsidR="00D52A60">
        <w:rPr>
          <w:rFonts w:asciiTheme="majorHAnsi" w:hAnsiTheme="majorHAnsi" w:cstheme="majorHAnsi"/>
        </w:rPr>
        <w:t>s ferramentas corporativas.</w:t>
      </w:r>
    </w:p>
    <w:p w14:paraId="1CF9BCB7" w14:textId="6E30174C" w:rsidR="00D52A60" w:rsidRPr="003B2295" w:rsidRDefault="00D52A60" w:rsidP="00D52A60">
      <w:pPr>
        <w:pStyle w:val="Ttulo1"/>
        <w:ind w:left="426" w:hanging="426"/>
      </w:pPr>
      <w:bookmarkStart w:id="17" w:name="_Toc140144183"/>
      <w:r>
        <w:t>Registro de atualizações do documento.</w:t>
      </w:r>
      <w:bookmarkEnd w:id="17"/>
    </w:p>
    <w:p w14:paraId="33C9870B" w14:textId="42DAB670" w:rsidR="00D52A60" w:rsidRPr="00D52A60" w:rsidRDefault="00D52A60"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D52A60">
        <w:rPr>
          <w:rFonts w:asciiTheme="majorHAnsi" w:hAnsiTheme="majorHAnsi" w:cstheme="majorHAnsi"/>
        </w:rPr>
        <w:t>Informar as principais alterações e/ou inclusão de conteúdo ocorridas na revisão do Normativo;</w:t>
      </w:r>
    </w:p>
    <w:p w14:paraId="591E4F17" w14:textId="5B95C1E0" w:rsidR="002F31A7" w:rsidRDefault="002F31A7" w:rsidP="00D52A60">
      <w:pPr>
        <w:pStyle w:val="Ttulo1"/>
        <w:numPr>
          <w:ilvl w:val="0"/>
          <w:numId w:val="0"/>
        </w:numPr>
      </w:pPr>
    </w:p>
    <w:tbl>
      <w:tblPr>
        <w:tblStyle w:val="Tabelacomgrade"/>
        <w:tblW w:w="0" w:type="auto"/>
        <w:tblInd w:w="142" w:type="dxa"/>
        <w:tblLook w:val="04A0" w:firstRow="1" w:lastRow="0" w:firstColumn="1" w:lastColumn="0" w:noHBand="0" w:noVBand="1"/>
      </w:tblPr>
      <w:tblGrid>
        <w:gridCol w:w="5163"/>
        <w:gridCol w:w="1440"/>
        <w:gridCol w:w="1749"/>
      </w:tblGrid>
      <w:tr w:rsidR="000A69C1" w14:paraId="1998E2B6" w14:textId="77777777" w:rsidTr="000A69C1">
        <w:trPr>
          <w:trHeight w:val="328"/>
        </w:trPr>
        <w:tc>
          <w:tcPr>
            <w:tcW w:w="5163" w:type="dxa"/>
          </w:tcPr>
          <w:p w14:paraId="04907E36" w14:textId="580C0472" w:rsidR="000A69C1" w:rsidRPr="000A69C1" w:rsidRDefault="000A69C1" w:rsidP="000A69C1">
            <w:pPr>
              <w:spacing w:after="240"/>
              <w:jc w:val="center"/>
              <w:rPr>
                <w:rFonts w:asciiTheme="majorHAnsi" w:hAnsiTheme="majorHAnsi" w:cstheme="majorHAnsi"/>
                <w:b/>
                <w:bCs/>
              </w:rPr>
            </w:pPr>
            <w:r w:rsidRPr="000A69C1">
              <w:rPr>
                <w:rFonts w:asciiTheme="majorHAnsi" w:hAnsiTheme="majorHAnsi" w:cstheme="majorHAnsi"/>
                <w:b/>
                <w:bCs/>
              </w:rPr>
              <w:t>Descrição da Atualização:</w:t>
            </w:r>
          </w:p>
        </w:tc>
        <w:tc>
          <w:tcPr>
            <w:tcW w:w="1440" w:type="dxa"/>
          </w:tcPr>
          <w:p w14:paraId="36469ECE" w14:textId="7E83CFBC" w:rsidR="000A69C1" w:rsidRPr="000A69C1" w:rsidRDefault="000A69C1" w:rsidP="000A69C1">
            <w:pPr>
              <w:spacing w:after="240"/>
              <w:jc w:val="center"/>
              <w:rPr>
                <w:rFonts w:asciiTheme="majorHAnsi" w:hAnsiTheme="majorHAnsi" w:cstheme="majorHAnsi"/>
                <w:b/>
                <w:bCs/>
              </w:rPr>
            </w:pPr>
            <w:r w:rsidRPr="000A69C1">
              <w:rPr>
                <w:rFonts w:asciiTheme="majorHAnsi" w:hAnsiTheme="majorHAnsi" w:cstheme="majorHAnsi"/>
                <w:b/>
                <w:bCs/>
              </w:rPr>
              <w:t>Responsável:</w:t>
            </w:r>
          </w:p>
        </w:tc>
        <w:tc>
          <w:tcPr>
            <w:tcW w:w="1749" w:type="dxa"/>
          </w:tcPr>
          <w:p w14:paraId="4E471FB9" w14:textId="44E1610C" w:rsidR="000A69C1" w:rsidRPr="000A69C1" w:rsidRDefault="000A69C1" w:rsidP="000A69C1">
            <w:pPr>
              <w:spacing w:after="240"/>
              <w:jc w:val="both"/>
              <w:rPr>
                <w:rFonts w:asciiTheme="majorHAnsi" w:hAnsiTheme="majorHAnsi" w:cstheme="majorHAnsi"/>
                <w:b/>
                <w:bCs/>
              </w:rPr>
            </w:pPr>
            <w:r w:rsidRPr="000A69C1">
              <w:rPr>
                <w:rFonts w:asciiTheme="majorHAnsi" w:hAnsiTheme="majorHAnsi" w:cstheme="majorHAnsi"/>
                <w:b/>
                <w:bCs/>
              </w:rPr>
              <w:t>Data de Revisão:</w:t>
            </w:r>
          </w:p>
        </w:tc>
      </w:tr>
      <w:tr w:rsidR="000A69C1" w14:paraId="4BE80FDB" w14:textId="77777777" w:rsidTr="000A69C1">
        <w:trPr>
          <w:trHeight w:val="4126"/>
        </w:trPr>
        <w:tc>
          <w:tcPr>
            <w:tcW w:w="5163" w:type="dxa"/>
          </w:tcPr>
          <w:p w14:paraId="193E262E" w14:textId="77777777" w:rsidR="000A69C1" w:rsidRDefault="000A69C1" w:rsidP="000A69C1">
            <w:pPr>
              <w:spacing w:after="240"/>
              <w:jc w:val="both"/>
              <w:rPr>
                <w:rFonts w:asciiTheme="majorHAnsi" w:hAnsiTheme="majorHAnsi" w:cstheme="majorHAnsi"/>
              </w:rPr>
            </w:pPr>
          </w:p>
        </w:tc>
        <w:tc>
          <w:tcPr>
            <w:tcW w:w="1440" w:type="dxa"/>
          </w:tcPr>
          <w:p w14:paraId="004B5FD2" w14:textId="77777777" w:rsidR="000A69C1" w:rsidRDefault="000A69C1" w:rsidP="000A69C1">
            <w:pPr>
              <w:spacing w:after="240"/>
              <w:jc w:val="both"/>
              <w:rPr>
                <w:rFonts w:asciiTheme="majorHAnsi" w:hAnsiTheme="majorHAnsi" w:cstheme="majorHAnsi"/>
              </w:rPr>
            </w:pPr>
          </w:p>
        </w:tc>
        <w:tc>
          <w:tcPr>
            <w:tcW w:w="1749" w:type="dxa"/>
          </w:tcPr>
          <w:p w14:paraId="66A7BC1A" w14:textId="77777777" w:rsidR="000A69C1" w:rsidRDefault="000A69C1" w:rsidP="000A69C1">
            <w:pPr>
              <w:spacing w:after="240"/>
              <w:jc w:val="both"/>
              <w:rPr>
                <w:rFonts w:asciiTheme="majorHAnsi" w:hAnsiTheme="majorHAnsi" w:cstheme="majorHAnsi"/>
              </w:rPr>
            </w:pPr>
          </w:p>
        </w:tc>
      </w:tr>
    </w:tbl>
    <w:p w14:paraId="12B1918F" w14:textId="495DEEE5" w:rsidR="000A69C1" w:rsidRDefault="000A69C1" w:rsidP="000A69C1">
      <w:pPr>
        <w:spacing w:after="240"/>
        <w:ind w:left="142"/>
        <w:jc w:val="both"/>
        <w:rPr>
          <w:rFonts w:asciiTheme="majorHAnsi" w:hAnsiTheme="majorHAnsi" w:cstheme="majorHAnsi"/>
        </w:rPr>
      </w:pPr>
    </w:p>
    <w:p w14:paraId="681C936B" w14:textId="3BEF8742" w:rsidR="00796C43" w:rsidRPr="008C6A21" w:rsidRDefault="00796C43" w:rsidP="00796C43">
      <w:pPr>
        <w:spacing w:before="100" w:beforeAutospacing="1" w:after="100" w:afterAutospacing="1" w:line="240" w:lineRule="auto"/>
        <w:jc w:val="both"/>
        <w:rPr>
          <w:rFonts w:asciiTheme="majorHAnsi" w:eastAsia="Times New Roman" w:hAnsiTheme="majorHAnsi" w:cstheme="majorHAnsi"/>
          <w:sz w:val="24"/>
          <w:szCs w:val="24"/>
          <w:lang w:eastAsia="pt-BR"/>
        </w:rPr>
      </w:pPr>
      <w:r w:rsidRPr="008C6A21">
        <w:rPr>
          <w:rFonts w:asciiTheme="majorHAnsi" w:eastAsia="Times New Roman" w:hAnsiTheme="majorHAnsi" w:cstheme="majorHAnsi"/>
          <w:sz w:val="24"/>
          <w:szCs w:val="24"/>
          <w:lang w:eastAsia="pt-BR"/>
        </w:rPr>
        <w:t xml:space="preserve">    </w:t>
      </w:r>
    </w:p>
    <w:p w14:paraId="73D5BC98" w14:textId="49FC336D" w:rsidR="00BF18CD" w:rsidRPr="00567EC0" w:rsidRDefault="00CC2A85" w:rsidP="00567EC0">
      <w:pPr>
        <w:spacing w:before="100" w:beforeAutospacing="1" w:after="100" w:afterAutospacing="1" w:line="240" w:lineRule="auto"/>
        <w:jc w:val="right"/>
        <w:rPr>
          <w:rFonts w:asciiTheme="majorHAnsi" w:eastAsia="Times New Roman" w:hAnsiTheme="majorHAnsi" w:cstheme="majorHAnsi"/>
          <w:sz w:val="24"/>
          <w:szCs w:val="24"/>
          <w:lang w:eastAsia="pt-BR"/>
        </w:rPr>
      </w:pPr>
      <w:r>
        <w:rPr>
          <w:rFonts w:asciiTheme="majorHAnsi" w:eastAsia="Times New Roman" w:hAnsiTheme="majorHAnsi" w:cstheme="majorHAnsi"/>
          <w:b/>
          <w:bCs/>
          <w:sz w:val="24"/>
          <w:szCs w:val="24"/>
          <w:lang w:eastAsia="pt-BR"/>
        </w:rPr>
        <w:t>Última a</w:t>
      </w:r>
      <w:r w:rsidR="00796C43" w:rsidRPr="008C6A21">
        <w:rPr>
          <w:rFonts w:asciiTheme="majorHAnsi" w:eastAsia="Times New Roman" w:hAnsiTheme="majorHAnsi" w:cstheme="majorHAnsi"/>
          <w:b/>
          <w:bCs/>
          <w:sz w:val="24"/>
          <w:szCs w:val="24"/>
          <w:lang w:eastAsia="pt-BR"/>
        </w:rPr>
        <w:t>tualização:</w:t>
      </w:r>
      <w:r w:rsidR="00796C43" w:rsidRPr="008C6A21">
        <w:rPr>
          <w:rFonts w:asciiTheme="majorHAnsi" w:eastAsia="Times New Roman" w:hAnsiTheme="majorHAnsi" w:cstheme="majorHAnsi"/>
          <w:bCs/>
          <w:sz w:val="24"/>
          <w:szCs w:val="24"/>
          <w:lang w:eastAsia="pt-BR"/>
        </w:rPr>
        <w:t xml:space="preserve"> </w:t>
      </w:r>
      <w:r w:rsidR="0010701A">
        <w:rPr>
          <w:rFonts w:asciiTheme="majorHAnsi" w:eastAsia="Times New Roman" w:hAnsiTheme="majorHAnsi" w:cstheme="majorHAnsi"/>
          <w:bCs/>
          <w:sz w:val="24"/>
          <w:szCs w:val="24"/>
          <w:lang w:eastAsia="pt-BR"/>
        </w:rPr>
        <w:t>06</w:t>
      </w:r>
      <w:r w:rsidR="00796C43" w:rsidRPr="008C6A21">
        <w:rPr>
          <w:rFonts w:asciiTheme="majorHAnsi" w:eastAsia="Times New Roman" w:hAnsiTheme="majorHAnsi" w:cstheme="majorHAnsi"/>
          <w:bCs/>
          <w:sz w:val="24"/>
          <w:szCs w:val="24"/>
          <w:lang w:eastAsia="pt-BR"/>
        </w:rPr>
        <w:t xml:space="preserve"> de </w:t>
      </w:r>
      <w:r w:rsidR="0010701A">
        <w:rPr>
          <w:rFonts w:asciiTheme="majorHAnsi" w:eastAsia="Times New Roman" w:hAnsiTheme="majorHAnsi" w:cstheme="majorHAnsi"/>
          <w:bCs/>
          <w:sz w:val="24"/>
          <w:szCs w:val="24"/>
          <w:lang w:eastAsia="pt-BR"/>
        </w:rPr>
        <w:t>agosto</w:t>
      </w:r>
      <w:r>
        <w:rPr>
          <w:rFonts w:asciiTheme="majorHAnsi" w:eastAsia="Times New Roman" w:hAnsiTheme="majorHAnsi" w:cstheme="majorHAnsi"/>
          <w:bCs/>
          <w:sz w:val="24"/>
          <w:szCs w:val="24"/>
          <w:lang w:eastAsia="pt-BR"/>
        </w:rPr>
        <w:t xml:space="preserve"> </w:t>
      </w:r>
      <w:r w:rsidR="00796C43" w:rsidRPr="008C6A21">
        <w:rPr>
          <w:rFonts w:asciiTheme="majorHAnsi" w:eastAsia="Times New Roman" w:hAnsiTheme="majorHAnsi" w:cstheme="majorHAnsi"/>
          <w:bCs/>
          <w:sz w:val="24"/>
          <w:szCs w:val="24"/>
          <w:lang w:eastAsia="pt-BR"/>
        </w:rPr>
        <w:t>de 202</w:t>
      </w:r>
      <w:r w:rsidR="007542E4">
        <w:rPr>
          <w:rFonts w:asciiTheme="majorHAnsi" w:eastAsia="Times New Roman" w:hAnsiTheme="majorHAnsi" w:cstheme="majorHAnsi"/>
          <w:bCs/>
          <w:sz w:val="24"/>
          <w:szCs w:val="24"/>
          <w:lang w:eastAsia="pt-BR"/>
        </w:rPr>
        <w:t>4</w:t>
      </w:r>
    </w:p>
    <w:sectPr w:rsidR="00BF18CD" w:rsidRPr="00567EC0">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39B33" w14:textId="77777777" w:rsidR="00C955D0" w:rsidRDefault="00C955D0" w:rsidP="006B51A6">
      <w:pPr>
        <w:spacing w:after="0" w:line="240" w:lineRule="auto"/>
      </w:pPr>
      <w:r>
        <w:separator/>
      </w:r>
    </w:p>
  </w:endnote>
  <w:endnote w:type="continuationSeparator" w:id="0">
    <w:p w14:paraId="06CEE78D" w14:textId="77777777" w:rsidR="00C955D0" w:rsidRDefault="00C955D0" w:rsidP="006B51A6">
      <w:pPr>
        <w:spacing w:after="0" w:line="240" w:lineRule="auto"/>
      </w:pPr>
      <w:r>
        <w:continuationSeparator/>
      </w:r>
    </w:p>
  </w:endnote>
  <w:endnote w:type="continuationNotice" w:id="1">
    <w:p w14:paraId="6B7563E4" w14:textId="77777777" w:rsidR="00C955D0" w:rsidRDefault="00C95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8399373"/>
      <w:docPartObj>
        <w:docPartGallery w:val="Page Numbers (Bottom of Page)"/>
        <w:docPartUnique/>
      </w:docPartObj>
    </w:sdtPr>
    <w:sdtContent>
      <w:p w14:paraId="409390BB" w14:textId="2AD2EDF8" w:rsidR="006B51A6" w:rsidRDefault="006B51A6">
        <w:pPr>
          <w:pStyle w:val="Rodap"/>
        </w:pPr>
        <w:r>
          <w:rPr>
            <w:rFonts w:asciiTheme="majorHAnsi" w:eastAsiaTheme="majorEastAsia" w:hAnsiTheme="majorHAnsi" w:cstheme="majorBidi"/>
            <w:noProof/>
            <w:sz w:val="28"/>
            <w:szCs w:val="28"/>
          </w:rPr>
          <mc:AlternateContent>
            <mc:Choice Requires="wps">
              <w:drawing>
                <wp:anchor distT="0" distB="0" distL="114300" distR="114300" simplePos="0" relativeHeight="251658240" behindDoc="0" locked="0" layoutInCell="1" allowOverlap="1" wp14:anchorId="5A6351BE" wp14:editId="5F3316E9">
                  <wp:simplePos x="0" y="0"/>
                  <wp:positionH relativeFrom="rightMargin">
                    <wp:align>center</wp:align>
                  </wp:positionH>
                  <wp:positionV relativeFrom="bottomMargin">
                    <wp:align>center</wp:align>
                  </wp:positionV>
                  <wp:extent cx="512445" cy="441325"/>
                  <wp:effectExtent l="0" t="0" r="1905"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F43C0D6" w14:textId="77777777" w:rsidR="006B51A6" w:rsidRDefault="006B51A6">
                              <w:pPr>
                                <w:pStyle w:val="Rodap"/>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351B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0;margin-top:0;width:40.35pt;height:34.7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" filled="f" fillcolor="#5c83b4" stroked="f" strokecolor="#737373">
                  <v:textbox>
                    <w:txbxContent>
                      <w:p w14:paraId="2F43C0D6" w14:textId="77777777" w:rsidR="006B51A6" w:rsidRDefault="006B51A6">
                        <w:pPr>
                          <w:pStyle w:val="Rodap"/>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F3447" w14:textId="77777777" w:rsidR="00C955D0" w:rsidRDefault="00C955D0" w:rsidP="006B51A6">
      <w:pPr>
        <w:spacing w:after="0" w:line="240" w:lineRule="auto"/>
      </w:pPr>
      <w:r>
        <w:separator/>
      </w:r>
    </w:p>
  </w:footnote>
  <w:footnote w:type="continuationSeparator" w:id="0">
    <w:p w14:paraId="50E58117" w14:textId="77777777" w:rsidR="00C955D0" w:rsidRDefault="00C955D0" w:rsidP="006B51A6">
      <w:pPr>
        <w:spacing w:after="0" w:line="240" w:lineRule="auto"/>
      </w:pPr>
      <w:r>
        <w:continuationSeparator/>
      </w:r>
    </w:p>
  </w:footnote>
  <w:footnote w:type="continuationNotice" w:id="1">
    <w:p w14:paraId="0ECE33CE" w14:textId="77777777" w:rsidR="00C955D0" w:rsidRDefault="00C955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7573"/>
    <w:multiLevelType w:val="hybridMultilevel"/>
    <w:tmpl w:val="0206FAAE"/>
    <w:lvl w:ilvl="0" w:tplc="04160001">
      <w:start w:val="1"/>
      <w:numFmt w:val="bullet"/>
      <w:lvlText w:val=""/>
      <w:lvlJc w:val="left"/>
      <w:pPr>
        <w:ind w:left="1800" w:hanging="360"/>
      </w:pPr>
      <w:rPr>
        <w:rFonts w:ascii="Symbol" w:hAnsi="Symbol" w:hint="default"/>
      </w:rPr>
    </w:lvl>
    <w:lvl w:ilvl="1" w:tplc="04160003">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 w15:restartNumberingAfterBreak="0">
    <w:nsid w:val="15E93475"/>
    <w:multiLevelType w:val="multilevel"/>
    <w:tmpl w:val="44FAA352"/>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EA1368"/>
    <w:multiLevelType w:val="hybridMultilevel"/>
    <w:tmpl w:val="6AF48D3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 w15:restartNumberingAfterBreak="0">
    <w:nsid w:val="3560508F"/>
    <w:multiLevelType w:val="hybridMultilevel"/>
    <w:tmpl w:val="ADB43D36"/>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 w15:restartNumberingAfterBreak="0">
    <w:nsid w:val="3F637D9E"/>
    <w:multiLevelType w:val="hybridMultilevel"/>
    <w:tmpl w:val="E7623CA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5" w15:restartNumberingAfterBreak="0">
    <w:nsid w:val="50811896"/>
    <w:multiLevelType w:val="hybridMultilevel"/>
    <w:tmpl w:val="CE4CD54E"/>
    <w:lvl w:ilvl="0" w:tplc="04160001">
      <w:start w:val="1"/>
      <w:numFmt w:val="bullet"/>
      <w:lvlText w:val=""/>
      <w:lvlJc w:val="left"/>
      <w:pPr>
        <w:ind w:left="1800" w:hanging="360"/>
      </w:pPr>
      <w:rPr>
        <w:rFonts w:ascii="Symbol" w:hAnsi="Symbol" w:hint="default"/>
      </w:rPr>
    </w:lvl>
    <w:lvl w:ilvl="1" w:tplc="04160003">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6" w15:restartNumberingAfterBreak="0">
    <w:nsid w:val="56A6666B"/>
    <w:multiLevelType w:val="hybridMultilevel"/>
    <w:tmpl w:val="D6BA25E0"/>
    <w:lvl w:ilvl="0" w:tplc="04160001">
      <w:start w:val="1"/>
      <w:numFmt w:val="bullet"/>
      <w:lvlText w:val=""/>
      <w:lvlJc w:val="left"/>
      <w:pPr>
        <w:ind w:left="1800" w:hanging="360"/>
      </w:pPr>
      <w:rPr>
        <w:rFonts w:ascii="Symbol" w:hAnsi="Symbol" w:hint="default"/>
      </w:rPr>
    </w:lvl>
    <w:lvl w:ilvl="1" w:tplc="04160003">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7" w15:restartNumberingAfterBreak="0">
    <w:nsid w:val="5DBC33D0"/>
    <w:multiLevelType w:val="hybridMultilevel"/>
    <w:tmpl w:val="DEA298B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8" w15:restartNumberingAfterBreak="0">
    <w:nsid w:val="63A173AF"/>
    <w:multiLevelType w:val="hybridMultilevel"/>
    <w:tmpl w:val="9BF4687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9" w15:restartNumberingAfterBreak="0">
    <w:nsid w:val="6B557D3E"/>
    <w:multiLevelType w:val="hybridMultilevel"/>
    <w:tmpl w:val="85A8144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0" w15:restartNumberingAfterBreak="0">
    <w:nsid w:val="71A16F51"/>
    <w:multiLevelType w:val="hybridMultilevel"/>
    <w:tmpl w:val="3B4423F2"/>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num w:numId="1" w16cid:durableId="773407511">
    <w:abstractNumId w:val="1"/>
  </w:num>
  <w:num w:numId="2" w16cid:durableId="395009655">
    <w:abstractNumId w:val="5"/>
  </w:num>
  <w:num w:numId="3" w16cid:durableId="1163550244">
    <w:abstractNumId w:val="6"/>
  </w:num>
  <w:num w:numId="4" w16cid:durableId="1792282464">
    <w:abstractNumId w:val="0"/>
  </w:num>
  <w:num w:numId="5" w16cid:durableId="2114209147">
    <w:abstractNumId w:val="4"/>
  </w:num>
  <w:num w:numId="6" w16cid:durableId="678627280">
    <w:abstractNumId w:val="7"/>
  </w:num>
  <w:num w:numId="7" w16cid:durableId="752625412">
    <w:abstractNumId w:val="10"/>
  </w:num>
  <w:num w:numId="8" w16cid:durableId="1666088450">
    <w:abstractNumId w:val="8"/>
  </w:num>
  <w:num w:numId="9" w16cid:durableId="302084928">
    <w:abstractNumId w:val="3"/>
  </w:num>
  <w:num w:numId="10" w16cid:durableId="197863987">
    <w:abstractNumId w:val="2"/>
  </w:num>
  <w:num w:numId="11" w16cid:durableId="76973764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43"/>
    <w:rsid w:val="00000307"/>
    <w:rsid w:val="00000911"/>
    <w:rsid w:val="00001A8F"/>
    <w:rsid w:val="0000205E"/>
    <w:rsid w:val="000037E9"/>
    <w:rsid w:val="0001194B"/>
    <w:rsid w:val="0001284B"/>
    <w:rsid w:val="00013323"/>
    <w:rsid w:val="00015E57"/>
    <w:rsid w:val="00021DFF"/>
    <w:rsid w:val="00031990"/>
    <w:rsid w:val="0004492F"/>
    <w:rsid w:val="00051895"/>
    <w:rsid w:val="00052F1D"/>
    <w:rsid w:val="0005662A"/>
    <w:rsid w:val="000604B6"/>
    <w:rsid w:val="00061245"/>
    <w:rsid w:val="000617F7"/>
    <w:rsid w:val="000624E4"/>
    <w:rsid w:val="000707EE"/>
    <w:rsid w:val="00075736"/>
    <w:rsid w:val="00076080"/>
    <w:rsid w:val="00076D46"/>
    <w:rsid w:val="00077828"/>
    <w:rsid w:val="00086B9F"/>
    <w:rsid w:val="00086D53"/>
    <w:rsid w:val="00091F45"/>
    <w:rsid w:val="00096C71"/>
    <w:rsid w:val="000A3C03"/>
    <w:rsid w:val="000A50AC"/>
    <w:rsid w:val="000A69C1"/>
    <w:rsid w:val="000B12E1"/>
    <w:rsid w:val="000B178D"/>
    <w:rsid w:val="000B554F"/>
    <w:rsid w:val="000B7D78"/>
    <w:rsid w:val="000C7771"/>
    <w:rsid w:val="000D12AD"/>
    <w:rsid w:val="000D21DF"/>
    <w:rsid w:val="000E05AC"/>
    <w:rsid w:val="000E244B"/>
    <w:rsid w:val="000E4554"/>
    <w:rsid w:val="000E5465"/>
    <w:rsid w:val="000F4446"/>
    <w:rsid w:val="0010701A"/>
    <w:rsid w:val="00111F99"/>
    <w:rsid w:val="0011236D"/>
    <w:rsid w:val="00116CA5"/>
    <w:rsid w:val="00120998"/>
    <w:rsid w:val="00121283"/>
    <w:rsid w:val="00122971"/>
    <w:rsid w:val="00122981"/>
    <w:rsid w:val="00137BB5"/>
    <w:rsid w:val="00145F91"/>
    <w:rsid w:val="00146721"/>
    <w:rsid w:val="00147304"/>
    <w:rsid w:val="00155D7B"/>
    <w:rsid w:val="00155F80"/>
    <w:rsid w:val="001632EB"/>
    <w:rsid w:val="00163B4A"/>
    <w:rsid w:val="0016782E"/>
    <w:rsid w:val="00171D24"/>
    <w:rsid w:val="00183DD7"/>
    <w:rsid w:val="00197F05"/>
    <w:rsid w:val="001B184B"/>
    <w:rsid w:val="001B321C"/>
    <w:rsid w:val="001B5C8A"/>
    <w:rsid w:val="001B748E"/>
    <w:rsid w:val="001C23F4"/>
    <w:rsid w:val="001C321B"/>
    <w:rsid w:val="001C33CC"/>
    <w:rsid w:val="001C737A"/>
    <w:rsid w:val="001C7729"/>
    <w:rsid w:val="001D0D51"/>
    <w:rsid w:val="001D2989"/>
    <w:rsid w:val="001D41A8"/>
    <w:rsid w:val="001D5913"/>
    <w:rsid w:val="001D5B60"/>
    <w:rsid w:val="001E29D7"/>
    <w:rsid w:val="001E6102"/>
    <w:rsid w:val="001E7CDE"/>
    <w:rsid w:val="001F0527"/>
    <w:rsid w:val="001F17BE"/>
    <w:rsid w:val="001F35B3"/>
    <w:rsid w:val="001F5486"/>
    <w:rsid w:val="001F65E7"/>
    <w:rsid w:val="00201232"/>
    <w:rsid w:val="00203392"/>
    <w:rsid w:val="00206BB7"/>
    <w:rsid w:val="00213984"/>
    <w:rsid w:val="00222E3D"/>
    <w:rsid w:val="00223B51"/>
    <w:rsid w:val="00241E92"/>
    <w:rsid w:val="002649E6"/>
    <w:rsid w:val="00266575"/>
    <w:rsid w:val="00270DB2"/>
    <w:rsid w:val="002747D9"/>
    <w:rsid w:val="00274F4B"/>
    <w:rsid w:val="00275E9A"/>
    <w:rsid w:val="0028085D"/>
    <w:rsid w:val="00282295"/>
    <w:rsid w:val="00285033"/>
    <w:rsid w:val="0028785E"/>
    <w:rsid w:val="00290CEF"/>
    <w:rsid w:val="00291316"/>
    <w:rsid w:val="002914E0"/>
    <w:rsid w:val="002A0EAB"/>
    <w:rsid w:val="002A70AA"/>
    <w:rsid w:val="002A7603"/>
    <w:rsid w:val="002B120E"/>
    <w:rsid w:val="002B65A7"/>
    <w:rsid w:val="002C0063"/>
    <w:rsid w:val="002C4411"/>
    <w:rsid w:val="002C505F"/>
    <w:rsid w:val="002D33CF"/>
    <w:rsid w:val="002D4F7E"/>
    <w:rsid w:val="002D6B40"/>
    <w:rsid w:val="002D7C20"/>
    <w:rsid w:val="002E368C"/>
    <w:rsid w:val="002F1306"/>
    <w:rsid w:val="002F2685"/>
    <w:rsid w:val="002F31A7"/>
    <w:rsid w:val="002F3340"/>
    <w:rsid w:val="00306D2E"/>
    <w:rsid w:val="003077B4"/>
    <w:rsid w:val="00320399"/>
    <w:rsid w:val="00330C68"/>
    <w:rsid w:val="003322EC"/>
    <w:rsid w:val="00332445"/>
    <w:rsid w:val="003345AD"/>
    <w:rsid w:val="00335A66"/>
    <w:rsid w:val="00342F11"/>
    <w:rsid w:val="00343B46"/>
    <w:rsid w:val="0034573A"/>
    <w:rsid w:val="00350BFE"/>
    <w:rsid w:val="00351845"/>
    <w:rsid w:val="003522E6"/>
    <w:rsid w:val="00354BB8"/>
    <w:rsid w:val="00356909"/>
    <w:rsid w:val="003672AF"/>
    <w:rsid w:val="00367648"/>
    <w:rsid w:val="0037647E"/>
    <w:rsid w:val="00383E8C"/>
    <w:rsid w:val="0038594A"/>
    <w:rsid w:val="0039609B"/>
    <w:rsid w:val="003A3CBD"/>
    <w:rsid w:val="003A422A"/>
    <w:rsid w:val="003A4E67"/>
    <w:rsid w:val="003A73C4"/>
    <w:rsid w:val="003B0EFE"/>
    <w:rsid w:val="003B1BA0"/>
    <w:rsid w:val="003B2295"/>
    <w:rsid w:val="003B794C"/>
    <w:rsid w:val="003C4633"/>
    <w:rsid w:val="003C4D25"/>
    <w:rsid w:val="003C6583"/>
    <w:rsid w:val="003C6FE7"/>
    <w:rsid w:val="003D22A6"/>
    <w:rsid w:val="003F56C5"/>
    <w:rsid w:val="003F7A5B"/>
    <w:rsid w:val="0040450E"/>
    <w:rsid w:val="00406B24"/>
    <w:rsid w:val="00406D64"/>
    <w:rsid w:val="00412290"/>
    <w:rsid w:val="00415FD8"/>
    <w:rsid w:val="0042064C"/>
    <w:rsid w:val="004219EA"/>
    <w:rsid w:val="0042445F"/>
    <w:rsid w:val="00425A05"/>
    <w:rsid w:val="004324DC"/>
    <w:rsid w:val="00434845"/>
    <w:rsid w:val="0044303B"/>
    <w:rsid w:val="00444197"/>
    <w:rsid w:val="0044596F"/>
    <w:rsid w:val="00445D3C"/>
    <w:rsid w:val="00454009"/>
    <w:rsid w:val="004635A1"/>
    <w:rsid w:val="0046367E"/>
    <w:rsid w:val="00466BFA"/>
    <w:rsid w:val="004708D4"/>
    <w:rsid w:val="00473E75"/>
    <w:rsid w:val="004757E2"/>
    <w:rsid w:val="00476383"/>
    <w:rsid w:val="00482031"/>
    <w:rsid w:val="004830CC"/>
    <w:rsid w:val="004A4B4A"/>
    <w:rsid w:val="004B3DE9"/>
    <w:rsid w:val="004B4B46"/>
    <w:rsid w:val="004C019F"/>
    <w:rsid w:val="004C0831"/>
    <w:rsid w:val="004D0039"/>
    <w:rsid w:val="004D0211"/>
    <w:rsid w:val="004D162E"/>
    <w:rsid w:val="004D350E"/>
    <w:rsid w:val="004E0484"/>
    <w:rsid w:val="004E657F"/>
    <w:rsid w:val="004F23D7"/>
    <w:rsid w:val="004F3E5E"/>
    <w:rsid w:val="004F46FA"/>
    <w:rsid w:val="00502AF0"/>
    <w:rsid w:val="00502D44"/>
    <w:rsid w:val="005071B1"/>
    <w:rsid w:val="00507709"/>
    <w:rsid w:val="0051691D"/>
    <w:rsid w:val="005300E7"/>
    <w:rsid w:val="00534C66"/>
    <w:rsid w:val="00536EC5"/>
    <w:rsid w:val="0054031F"/>
    <w:rsid w:val="00540716"/>
    <w:rsid w:val="00541E44"/>
    <w:rsid w:val="00551872"/>
    <w:rsid w:val="005521BD"/>
    <w:rsid w:val="00557B9E"/>
    <w:rsid w:val="0056395F"/>
    <w:rsid w:val="00566395"/>
    <w:rsid w:val="00567EC0"/>
    <w:rsid w:val="00571A03"/>
    <w:rsid w:val="00574831"/>
    <w:rsid w:val="005761F6"/>
    <w:rsid w:val="005845CD"/>
    <w:rsid w:val="005911E9"/>
    <w:rsid w:val="00591237"/>
    <w:rsid w:val="00592BF2"/>
    <w:rsid w:val="005A3B8B"/>
    <w:rsid w:val="005A3E34"/>
    <w:rsid w:val="005A592D"/>
    <w:rsid w:val="005C58F8"/>
    <w:rsid w:val="005C673B"/>
    <w:rsid w:val="005D6241"/>
    <w:rsid w:val="005E08B4"/>
    <w:rsid w:val="005E0B78"/>
    <w:rsid w:val="005E3498"/>
    <w:rsid w:val="005E5D56"/>
    <w:rsid w:val="005F2D6F"/>
    <w:rsid w:val="005F5ECA"/>
    <w:rsid w:val="00606FB0"/>
    <w:rsid w:val="00607C71"/>
    <w:rsid w:val="00611DAB"/>
    <w:rsid w:val="00615334"/>
    <w:rsid w:val="006221AF"/>
    <w:rsid w:val="00625A4A"/>
    <w:rsid w:val="00630A79"/>
    <w:rsid w:val="00630E64"/>
    <w:rsid w:val="00631F21"/>
    <w:rsid w:val="00631FB5"/>
    <w:rsid w:val="0063463A"/>
    <w:rsid w:val="00636722"/>
    <w:rsid w:val="00637E9F"/>
    <w:rsid w:val="006444CD"/>
    <w:rsid w:val="0065061E"/>
    <w:rsid w:val="00652067"/>
    <w:rsid w:val="006534BE"/>
    <w:rsid w:val="00664127"/>
    <w:rsid w:val="006647AA"/>
    <w:rsid w:val="00667D7D"/>
    <w:rsid w:val="006716C7"/>
    <w:rsid w:val="00672BC8"/>
    <w:rsid w:val="00675808"/>
    <w:rsid w:val="00676F1D"/>
    <w:rsid w:val="00682985"/>
    <w:rsid w:val="0069785F"/>
    <w:rsid w:val="006A74BD"/>
    <w:rsid w:val="006B51A6"/>
    <w:rsid w:val="006B57FA"/>
    <w:rsid w:val="006B635C"/>
    <w:rsid w:val="006C2355"/>
    <w:rsid w:val="006D032B"/>
    <w:rsid w:val="006D1D98"/>
    <w:rsid w:val="006E032D"/>
    <w:rsid w:val="006E0B09"/>
    <w:rsid w:val="006E12FA"/>
    <w:rsid w:val="006E67DA"/>
    <w:rsid w:val="006E7671"/>
    <w:rsid w:val="006E7C7C"/>
    <w:rsid w:val="006F2D91"/>
    <w:rsid w:val="006F6A77"/>
    <w:rsid w:val="006F73AF"/>
    <w:rsid w:val="00703782"/>
    <w:rsid w:val="007037E7"/>
    <w:rsid w:val="00716C72"/>
    <w:rsid w:val="007241A0"/>
    <w:rsid w:val="007246AC"/>
    <w:rsid w:val="00726591"/>
    <w:rsid w:val="007270ED"/>
    <w:rsid w:val="0073207F"/>
    <w:rsid w:val="00732081"/>
    <w:rsid w:val="00733DF0"/>
    <w:rsid w:val="0073408B"/>
    <w:rsid w:val="00734143"/>
    <w:rsid w:val="00737785"/>
    <w:rsid w:val="00742278"/>
    <w:rsid w:val="0074687C"/>
    <w:rsid w:val="0074699E"/>
    <w:rsid w:val="00753B06"/>
    <w:rsid w:val="007542E4"/>
    <w:rsid w:val="00755EB0"/>
    <w:rsid w:val="00755F81"/>
    <w:rsid w:val="0075645A"/>
    <w:rsid w:val="0076343D"/>
    <w:rsid w:val="007636A4"/>
    <w:rsid w:val="00781E20"/>
    <w:rsid w:val="00781EAD"/>
    <w:rsid w:val="00782FFD"/>
    <w:rsid w:val="00784D27"/>
    <w:rsid w:val="00792096"/>
    <w:rsid w:val="00796C43"/>
    <w:rsid w:val="007973E7"/>
    <w:rsid w:val="007C2784"/>
    <w:rsid w:val="007D6BBE"/>
    <w:rsid w:val="007E1F39"/>
    <w:rsid w:val="007E281F"/>
    <w:rsid w:val="007E51EE"/>
    <w:rsid w:val="007F45F6"/>
    <w:rsid w:val="007F4FBA"/>
    <w:rsid w:val="007F7592"/>
    <w:rsid w:val="007F7EE9"/>
    <w:rsid w:val="0080016B"/>
    <w:rsid w:val="0080200E"/>
    <w:rsid w:val="008032A9"/>
    <w:rsid w:val="008075F3"/>
    <w:rsid w:val="00811269"/>
    <w:rsid w:val="00814BF3"/>
    <w:rsid w:val="0082321D"/>
    <w:rsid w:val="0082725B"/>
    <w:rsid w:val="008334D4"/>
    <w:rsid w:val="00836CBE"/>
    <w:rsid w:val="00840722"/>
    <w:rsid w:val="008436D5"/>
    <w:rsid w:val="00843A9B"/>
    <w:rsid w:val="0084423F"/>
    <w:rsid w:val="008447CE"/>
    <w:rsid w:val="00846769"/>
    <w:rsid w:val="008520C5"/>
    <w:rsid w:val="008570CC"/>
    <w:rsid w:val="00862C03"/>
    <w:rsid w:val="00864A9C"/>
    <w:rsid w:val="008711F1"/>
    <w:rsid w:val="008804F2"/>
    <w:rsid w:val="00880BBB"/>
    <w:rsid w:val="00881096"/>
    <w:rsid w:val="008936AB"/>
    <w:rsid w:val="008A6781"/>
    <w:rsid w:val="008B43C9"/>
    <w:rsid w:val="008B7782"/>
    <w:rsid w:val="008C6A21"/>
    <w:rsid w:val="008D7B1D"/>
    <w:rsid w:val="008F49C1"/>
    <w:rsid w:val="00913231"/>
    <w:rsid w:val="00927E47"/>
    <w:rsid w:val="009326B9"/>
    <w:rsid w:val="0094010D"/>
    <w:rsid w:val="00940B61"/>
    <w:rsid w:val="0094327B"/>
    <w:rsid w:val="00946A8A"/>
    <w:rsid w:val="00953466"/>
    <w:rsid w:val="009549E6"/>
    <w:rsid w:val="00954C0B"/>
    <w:rsid w:val="009666CD"/>
    <w:rsid w:val="00976D76"/>
    <w:rsid w:val="009913F7"/>
    <w:rsid w:val="00995D9F"/>
    <w:rsid w:val="0099606E"/>
    <w:rsid w:val="00997EA7"/>
    <w:rsid w:val="009B0E47"/>
    <w:rsid w:val="009C0333"/>
    <w:rsid w:val="009C1638"/>
    <w:rsid w:val="009D6167"/>
    <w:rsid w:val="009E4C7D"/>
    <w:rsid w:val="009E6C39"/>
    <w:rsid w:val="00A00AE0"/>
    <w:rsid w:val="00A11784"/>
    <w:rsid w:val="00A231A3"/>
    <w:rsid w:val="00A23F56"/>
    <w:rsid w:val="00A24385"/>
    <w:rsid w:val="00A27C23"/>
    <w:rsid w:val="00A31BDF"/>
    <w:rsid w:val="00A31EA6"/>
    <w:rsid w:val="00A35752"/>
    <w:rsid w:val="00A408C3"/>
    <w:rsid w:val="00A40AE4"/>
    <w:rsid w:val="00A4393B"/>
    <w:rsid w:val="00A44D3D"/>
    <w:rsid w:val="00A4750A"/>
    <w:rsid w:val="00A520CB"/>
    <w:rsid w:val="00A52BA5"/>
    <w:rsid w:val="00A608E0"/>
    <w:rsid w:val="00A751AE"/>
    <w:rsid w:val="00A76639"/>
    <w:rsid w:val="00A82B9A"/>
    <w:rsid w:val="00A84BEF"/>
    <w:rsid w:val="00AA302A"/>
    <w:rsid w:val="00AB2D5F"/>
    <w:rsid w:val="00AB43FC"/>
    <w:rsid w:val="00AB4DC2"/>
    <w:rsid w:val="00AC0618"/>
    <w:rsid w:val="00AC1692"/>
    <w:rsid w:val="00AE10AB"/>
    <w:rsid w:val="00AE5DC0"/>
    <w:rsid w:val="00AE6CAA"/>
    <w:rsid w:val="00AE7735"/>
    <w:rsid w:val="00AF3AEF"/>
    <w:rsid w:val="00B01E25"/>
    <w:rsid w:val="00B058E9"/>
    <w:rsid w:val="00B10061"/>
    <w:rsid w:val="00B15236"/>
    <w:rsid w:val="00B2109E"/>
    <w:rsid w:val="00B25B0F"/>
    <w:rsid w:val="00B30A3E"/>
    <w:rsid w:val="00B31A7D"/>
    <w:rsid w:val="00B35C0C"/>
    <w:rsid w:val="00B509FF"/>
    <w:rsid w:val="00B50F77"/>
    <w:rsid w:val="00B60575"/>
    <w:rsid w:val="00B6125F"/>
    <w:rsid w:val="00B66A58"/>
    <w:rsid w:val="00B70613"/>
    <w:rsid w:val="00B7173C"/>
    <w:rsid w:val="00B80144"/>
    <w:rsid w:val="00B84840"/>
    <w:rsid w:val="00B84B41"/>
    <w:rsid w:val="00B86BA6"/>
    <w:rsid w:val="00B9149F"/>
    <w:rsid w:val="00B9426C"/>
    <w:rsid w:val="00B9601E"/>
    <w:rsid w:val="00BA36B9"/>
    <w:rsid w:val="00BB0E0A"/>
    <w:rsid w:val="00BB3A26"/>
    <w:rsid w:val="00BB694E"/>
    <w:rsid w:val="00BC0E63"/>
    <w:rsid w:val="00BC5DD5"/>
    <w:rsid w:val="00BC78AB"/>
    <w:rsid w:val="00BD2848"/>
    <w:rsid w:val="00BD66A3"/>
    <w:rsid w:val="00BE0117"/>
    <w:rsid w:val="00BE36F0"/>
    <w:rsid w:val="00BE3A51"/>
    <w:rsid w:val="00BE7A08"/>
    <w:rsid w:val="00BF07FA"/>
    <w:rsid w:val="00BF0A62"/>
    <w:rsid w:val="00BF18CD"/>
    <w:rsid w:val="00BF6005"/>
    <w:rsid w:val="00BF64B2"/>
    <w:rsid w:val="00C00454"/>
    <w:rsid w:val="00C00D1B"/>
    <w:rsid w:val="00C01219"/>
    <w:rsid w:val="00C03708"/>
    <w:rsid w:val="00C04BC3"/>
    <w:rsid w:val="00C075AE"/>
    <w:rsid w:val="00C15CD7"/>
    <w:rsid w:val="00C16970"/>
    <w:rsid w:val="00C227FA"/>
    <w:rsid w:val="00C262FC"/>
    <w:rsid w:val="00C26D5D"/>
    <w:rsid w:val="00C31EB0"/>
    <w:rsid w:val="00C32E89"/>
    <w:rsid w:val="00C33738"/>
    <w:rsid w:val="00C36F13"/>
    <w:rsid w:val="00C371D6"/>
    <w:rsid w:val="00C46118"/>
    <w:rsid w:val="00C4620E"/>
    <w:rsid w:val="00C4731C"/>
    <w:rsid w:val="00C507CC"/>
    <w:rsid w:val="00C50CBD"/>
    <w:rsid w:val="00C5471B"/>
    <w:rsid w:val="00C642B4"/>
    <w:rsid w:val="00C72883"/>
    <w:rsid w:val="00C76792"/>
    <w:rsid w:val="00C8697E"/>
    <w:rsid w:val="00C91AC2"/>
    <w:rsid w:val="00C9349A"/>
    <w:rsid w:val="00C93753"/>
    <w:rsid w:val="00C9528F"/>
    <w:rsid w:val="00C9559D"/>
    <w:rsid w:val="00C955D0"/>
    <w:rsid w:val="00CA16C3"/>
    <w:rsid w:val="00CB3174"/>
    <w:rsid w:val="00CB6C98"/>
    <w:rsid w:val="00CB7109"/>
    <w:rsid w:val="00CC2A85"/>
    <w:rsid w:val="00CC4290"/>
    <w:rsid w:val="00CD10D5"/>
    <w:rsid w:val="00CD2124"/>
    <w:rsid w:val="00CD53EE"/>
    <w:rsid w:val="00CD722A"/>
    <w:rsid w:val="00CE2B45"/>
    <w:rsid w:val="00CE471B"/>
    <w:rsid w:val="00CE491A"/>
    <w:rsid w:val="00CE508E"/>
    <w:rsid w:val="00CF0D13"/>
    <w:rsid w:val="00CF0D63"/>
    <w:rsid w:val="00CF3329"/>
    <w:rsid w:val="00CF4E95"/>
    <w:rsid w:val="00D01868"/>
    <w:rsid w:val="00D06D7E"/>
    <w:rsid w:val="00D10304"/>
    <w:rsid w:val="00D107FA"/>
    <w:rsid w:val="00D15599"/>
    <w:rsid w:val="00D41EA4"/>
    <w:rsid w:val="00D4569D"/>
    <w:rsid w:val="00D4639D"/>
    <w:rsid w:val="00D51B83"/>
    <w:rsid w:val="00D52A60"/>
    <w:rsid w:val="00D5714A"/>
    <w:rsid w:val="00D616B9"/>
    <w:rsid w:val="00D7013E"/>
    <w:rsid w:val="00D811AC"/>
    <w:rsid w:val="00D82CCD"/>
    <w:rsid w:val="00D84448"/>
    <w:rsid w:val="00D863B2"/>
    <w:rsid w:val="00D91504"/>
    <w:rsid w:val="00D925ED"/>
    <w:rsid w:val="00DA0D82"/>
    <w:rsid w:val="00DA6296"/>
    <w:rsid w:val="00DB4BF3"/>
    <w:rsid w:val="00DD06E0"/>
    <w:rsid w:val="00DD7675"/>
    <w:rsid w:val="00DE13A2"/>
    <w:rsid w:val="00DE1A62"/>
    <w:rsid w:val="00DE3DA8"/>
    <w:rsid w:val="00DE517F"/>
    <w:rsid w:val="00DE567B"/>
    <w:rsid w:val="00DF2CE9"/>
    <w:rsid w:val="00DF6BE8"/>
    <w:rsid w:val="00DF6E3F"/>
    <w:rsid w:val="00E01A3B"/>
    <w:rsid w:val="00E01F3A"/>
    <w:rsid w:val="00E1179B"/>
    <w:rsid w:val="00E16847"/>
    <w:rsid w:val="00E22E98"/>
    <w:rsid w:val="00E24B38"/>
    <w:rsid w:val="00E24C13"/>
    <w:rsid w:val="00E26A4E"/>
    <w:rsid w:val="00E33698"/>
    <w:rsid w:val="00E36039"/>
    <w:rsid w:val="00E36EB8"/>
    <w:rsid w:val="00E40FDC"/>
    <w:rsid w:val="00E45C27"/>
    <w:rsid w:val="00E47282"/>
    <w:rsid w:val="00E50230"/>
    <w:rsid w:val="00E50E7D"/>
    <w:rsid w:val="00E57247"/>
    <w:rsid w:val="00E64379"/>
    <w:rsid w:val="00E822AB"/>
    <w:rsid w:val="00E833F4"/>
    <w:rsid w:val="00E85041"/>
    <w:rsid w:val="00E93585"/>
    <w:rsid w:val="00E9616F"/>
    <w:rsid w:val="00EA159F"/>
    <w:rsid w:val="00EA2304"/>
    <w:rsid w:val="00EB11EE"/>
    <w:rsid w:val="00EC5200"/>
    <w:rsid w:val="00EC644B"/>
    <w:rsid w:val="00EC73A5"/>
    <w:rsid w:val="00ED1640"/>
    <w:rsid w:val="00ED25BE"/>
    <w:rsid w:val="00EE1C36"/>
    <w:rsid w:val="00EE3E78"/>
    <w:rsid w:val="00EE491A"/>
    <w:rsid w:val="00EE704C"/>
    <w:rsid w:val="00EF36D6"/>
    <w:rsid w:val="00EF410E"/>
    <w:rsid w:val="00F0027B"/>
    <w:rsid w:val="00F0255E"/>
    <w:rsid w:val="00F06564"/>
    <w:rsid w:val="00F123FD"/>
    <w:rsid w:val="00F142B0"/>
    <w:rsid w:val="00F20FC6"/>
    <w:rsid w:val="00F41419"/>
    <w:rsid w:val="00F425A1"/>
    <w:rsid w:val="00F435A3"/>
    <w:rsid w:val="00F4543B"/>
    <w:rsid w:val="00F45AF4"/>
    <w:rsid w:val="00F55950"/>
    <w:rsid w:val="00F60766"/>
    <w:rsid w:val="00F624FC"/>
    <w:rsid w:val="00F64925"/>
    <w:rsid w:val="00F66DDE"/>
    <w:rsid w:val="00F75F08"/>
    <w:rsid w:val="00F829A4"/>
    <w:rsid w:val="00F86F95"/>
    <w:rsid w:val="00F911AD"/>
    <w:rsid w:val="00F975C0"/>
    <w:rsid w:val="00FA1D1C"/>
    <w:rsid w:val="00FA4F32"/>
    <w:rsid w:val="00FB600E"/>
    <w:rsid w:val="00FC3CFB"/>
    <w:rsid w:val="00FD5899"/>
    <w:rsid w:val="00FF0286"/>
    <w:rsid w:val="00FF4523"/>
    <w:rsid w:val="00FF6B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F70C6"/>
  <w15:chartTrackingRefBased/>
  <w15:docId w15:val="{F86B3E1D-6405-4272-A896-F8C35C69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rgrafodaLista"/>
    <w:link w:val="Ttulo1Char"/>
    <w:uiPriority w:val="9"/>
    <w:qFormat/>
    <w:rsid w:val="00D107FA"/>
    <w:pPr>
      <w:numPr>
        <w:numId w:val="1"/>
      </w:numPr>
      <w:spacing w:line="480" w:lineRule="auto"/>
      <w:jc w:val="both"/>
      <w:outlineLvl w:val="0"/>
    </w:pPr>
    <w:rPr>
      <w:rFonts w:asciiTheme="majorHAnsi" w:hAnsiTheme="majorHAnsi" w:cstheme="majorHAnsi"/>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107FA"/>
    <w:rPr>
      <w:rFonts w:asciiTheme="majorHAnsi" w:eastAsia="Times New Roman" w:hAnsiTheme="majorHAnsi" w:cstheme="majorHAnsi"/>
      <w:b/>
      <w:bCs/>
      <w:sz w:val="24"/>
      <w:szCs w:val="24"/>
      <w:lang w:eastAsia="pt-BR"/>
    </w:rPr>
  </w:style>
  <w:style w:type="character" w:styleId="Hyperlink">
    <w:name w:val="Hyperlink"/>
    <w:basedOn w:val="Fontepargpadro"/>
    <w:uiPriority w:val="99"/>
    <w:unhideWhenUsed/>
    <w:rsid w:val="00796C43"/>
    <w:rPr>
      <w:color w:val="0000FF"/>
      <w:u w:val="single"/>
    </w:rPr>
  </w:style>
  <w:style w:type="paragraph" w:customStyle="1" w:styleId="search-box">
    <w:name w:val="search-box"/>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796C43"/>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796C43"/>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796C43"/>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796C43"/>
    <w:rPr>
      <w:rFonts w:ascii="Arial" w:eastAsia="Times New Roman" w:hAnsi="Arial" w:cs="Arial"/>
      <w:vanish/>
      <w:sz w:val="16"/>
      <w:szCs w:val="16"/>
      <w:lang w:eastAsia="pt-BR"/>
    </w:rPr>
  </w:style>
  <w:style w:type="paragraph" w:customStyle="1" w:styleId="headerright-menuwidget">
    <w:name w:val="header__right-menu__widget"/>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96C43"/>
    <w:rPr>
      <w:b/>
      <w:bCs/>
    </w:rPr>
  </w:style>
  <w:style w:type="paragraph" w:customStyle="1" w:styleId="headerright-menusac">
    <w:name w:val="header__right-menu__sac"/>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ub">
    <w:name w:val="sub"/>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olheaderproduct-item">
    <w:name w:val="uol__header__product-item"/>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e">
    <w:name w:val="spelle"/>
    <w:basedOn w:val="Fontepargpadro"/>
    <w:rsid w:val="00796C43"/>
  </w:style>
  <w:style w:type="character" w:customStyle="1" w:styleId="grame">
    <w:name w:val="grame"/>
    <w:basedOn w:val="Fontepargpadro"/>
    <w:rsid w:val="00796C43"/>
  </w:style>
  <w:style w:type="paragraph" w:styleId="PargrafodaLista">
    <w:name w:val="List Paragraph"/>
    <w:basedOn w:val="Normal"/>
    <w:link w:val="PargrafodaListaChar"/>
    <w:uiPriority w:val="34"/>
    <w:qFormat/>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l-xs-12">
    <w:name w:val="col-xs-12"/>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021DFF"/>
    <w:rPr>
      <w:color w:val="605E5C"/>
      <w:shd w:val="clear" w:color="auto" w:fill="E1DFDD"/>
    </w:rPr>
  </w:style>
  <w:style w:type="character" w:styleId="Refdecomentrio">
    <w:name w:val="annotation reference"/>
    <w:basedOn w:val="Fontepargpadro"/>
    <w:uiPriority w:val="99"/>
    <w:semiHidden/>
    <w:unhideWhenUsed/>
    <w:rsid w:val="00734143"/>
    <w:rPr>
      <w:sz w:val="16"/>
      <w:szCs w:val="16"/>
    </w:rPr>
  </w:style>
  <w:style w:type="paragraph" w:styleId="Textodecomentrio">
    <w:name w:val="annotation text"/>
    <w:basedOn w:val="Normal"/>
    <w:link w:val="TextodecomentrioChar"/>
    <w:uiPriority w:val="99"/>
    <w:unhideWhenUsed/>
    <w:rsid w:val="00734143"/>
    <w:pPr>
      <w:spacing w:line="240" w:lineRule="auto"/>
    </w:pPr>
    <w:rPr>
      <w:sz w:val="20"/>
      <w:szCs w:val="20"/>
    </w:rPr>
  </w:style>
  <w:style w:type="character" w:customStyle="1" w:styleId="TextodecomentrioChar">
    <w:name w:val="Texto de comentário Char"/>
    <w:basedOn w:val="Fontepargpadro"/>
    <w:link w:val="Textodecomentrio"/>
    <w:uiPriority w:val="99"/>
    <w:rsid w:val="00734143"/>
    <w:rPr>
      <w:sz w:val="20"/>
      <w:szCs w:val="20"/>
    </w:rPr>
  </w:style>
  <w:style w:type="paragraph" w:styleId="Assuntodocomentrio">
    <w:name w:val="annotation subject"/>
    <w:basedOn w:val="Textodecomentrio"/>
    <w:next w:val="Textodecomentrio"/>
    <w:link w:val="AssuntodocomentrioChar"/>
    <w:uiPriority w:val="99"/>
    <w:semiHidden/>
    <w:unhideWhenUsed/>
    <w:rsid w:val="00734143"/>
    <w:rPr>
      <w:b/>
      <w:bCs/>
    </w:rPr>
  </w:style>
  <w:style w:type="character" w:customStyle="1" w:styleId="AssuntodocomentrioChar">
    <w:name w:val="Assunto do comentário Char"/>
    <w:basedOn w:val="TextodecomentrioChar"/>
    <w:link w:val="Assuntodocomentrio"/>
    <w:uiPriority w:val="99"/>
    <w:semiHidden/>
    <w:rsid w:val="00734143"/>
    <w:rPr>
      <w:b/>
      <w:bCs/>
      <w:sz w:val="20"/>
      <w:szCs w:val="20"/>
    </w:rPr>
  </w:style>
  <w:style w:type="paragraph" w:styleId="Textodebalo">
    <w:name w:val="Balloon Text"/>
    <w:basedOn w:val="Normal"/>
    <w:link w:val="TextodebaloChar"/>
    <w:uiPriority w:val="99"/>
    <w:semiHidden/>
    <w:unhideWhenUsed/>
    <w:rsid w:val="0073414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34143"/>
    <w:rPr>
      <w:rFonts w:ascii="Segoe UI" w:hAnsi="Segoe UI" w:cs="Segoe UI"/>
      <w:sz w:val="18"/>
      <w:szCs w:val="18"/>
    </w:rPr>
  </w:style>
  <w:style w:type="paragraph" w:styleId="CabealhodoSumrio">
    <w:name w:val="TOC Heading"/>
    <w:basedOn w:val="Ttulo1"/>
    <w:next w:val="Normal"/>
    <w:uiPriority w:val="39"/>
    <w:unhideWhenUsed/>
    <w:qFormat/>
    <w:rsid w:val="00D107FA"/>
    <w:pPr>
      <w:keepNext/>
      <w:keepLines/>
      <w:spacing w:before="240" w:beforeAutospacing="0" w:after="0" w:afterAutospacing="0" w:line="259" w:lineRule="auto"/>
      <w:outlineLvl w:val="9"/>
    </w:pPr>
    <w:rPr>
      <w:rFonts w:eastAsiaTheme="majorEastAsia" w:cstheme="majorBidi"/>
      <w:b w:val="0"/>
      <w:bCs w:val="0"/>
      <w:color w:val="2F5496" w:themeColor="accent1" w:themeShade="BF"/>
      <w:sz w:val="32"/>
      <w:szCs w:val="32"/>
      <w:lang w:val="en-US" w:eastAsia="en-US"/>
    </w:rPr>
  </w:style>
  <w:style w:type="paragraph" w:styleId="Sumrio1">
    <w:name w:val="toc 1"/>
    <w:basedOn w:val="Normal"/>
    <w:next w:val="Normal"/>
    <w:autoRedefine/>
    <w:uiPriority w:val="39"/>
    <w:unhideWhenUsed/>
    <w:rsid w:val="00D107FA"/>
    <w:pPr>
      <w:spacing w:after="100"/>
    </w:pPr>
  </w:style>
  <w:style w:type="paragraph" w:customStyle="1" w:styleId="artigo">
    <w:name w:val="artigo"/>
    <w:basedOn w:val="Normal"/>
    <w:rsid w:val="007E1F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8436D5"/>
    <w:rPr>
      <w:color w:val="954F72" w:themeColor="followedHyperlink"/>
      <w:u w:val="single"/>
    </w:rPr>
  </w:style>
  <w:style w:type="paragraph" w:styleId="Cabealho">
    <w:name w:val="header"/>
    <w:basedOn w:val="Normal"/>
    <w:link w:val="CabealhoChar"/>
    <w:uiPriority w:val="99"/>
    <w:unhideWhenUsed/>
    <w:rsid w:val="006B51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51A6"/>
  </w:style>
  <w:style w:type="paragraph" w:styleId="Rodap">
    <w:name w:val="footer"/>
    <w:basedOn w:val="Normal"/>
    <w:link w:val="RodapChar"/>
    <w:uiPriority w:val="99"/>
    <w:unhideWhenUsed/>
    <w:rsid w:val="006B51A6"/>
    <w:pPr>
      <w:tabs>
        <w:tab w:val="center" w:pos="4252"/>
        <w:tab w:val="right" w:pos="8504"/>
      </w:tabs>
      <w:spacing w:after="0" w:line="240" w:lineRule="auto"/>
    </w:pPr>
  </w:style>
  <w:style w:type="character" w:customStyle="1" w:styleId="RodapChar">
    <w:name w:val="Rodapé Char"/>
    <w:basedOn w:val="Fontepargpadro"/>
    <w:link w:val="Rodap"/>
    <w:uiPriority w:val="99"/>
    <w:rsid w:val="006B51A6"/>
  </w:style>
  <w:style w:type="table" w:styleId="Tabelacomgrade">
    <w:name w:val="Table Grid"/>
    <w:basedOn w:val="Tabelanormal"/>
    <w:uiPriority w:val="59"/>
    <w:rsid w:val="000A6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34"/>
    <w:rsid w:val="002F31A7"/>
    <w:rPr>
      <w:rFonts w:ascii="Times New Roman" w:eastAsia="Times New Roman" w:hAnsi="Times New Roman" w:cs="Times New Roman"/>
      <w:sz w:val="24"/>
      <w:szCs w:val="24"/>
      <w:lang w:eastAsia="pt-BR"/>
    </w:rPr>
  </w:style>
  <w:style w:type="character" w:customStyle="1" w:styleId="ui-provider">
    <w:name w:val="ui-provider"/>
    <w:basedOn w:val="Fontepargpadro"/>
    <w:rsid w:val="003C6583"/>
  </w:style>
  <w:style w:type="paragraph" w:styleId="SemEspaamento">
    <w:name w:val="No Spacing"/>
    <w:uiPriority w:val="1"/>
    <w:qFormat/>
    <w:rsid w:val="005D62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53074">
      <w:bodyDiv w:val="1"/>
      <w:marLeft w:val="0"/>
      <w:marRight w:val="0"/>
      <w:marTop w:val="0"/>
      <w:marBottom w:val="0"/>
      <w:divBdr>
        <w:top w:val="none" w:sz="0" w:space="0" w:color="auto"/>
        <w:left w:val="none" w:sz="0" w:space="0" w:color="auto"/>
        <w:bottom w:val="none" w:sz="0" w:space="0" w:color="auto"/>
        <w:right w:val="none" w:sz="0" w:space="0" w:color="auto"/>
      </w:divBdr>
    </w:div>
    <w:div w:id="175584086">
      <w:bodyDiv w:val="1"/>
      <w:marLeft w:val="0"/>
      <w:marRight w:val="0"/>
      <w:marTop w:val="0"/>
      <w:marBottom w:val="0"/>
      <w:divBdr>
        <w:top w:val="none" w:sz="0" w:space="0" w:color="auto"/>
        <w:left w:val="none" w:sz="0" w:space="0" w:color="auto"/>
        <w:bottom w:val="none" w:sz="0" w:space="0" w:color="auto"/>
        <w:right w:val="none" w:sz="0" w:space="0" w:color="auto"/>
      </w:divBdr>
    </w:div>
    <w:div w:id="271599299">
      <w:bodyDiv w:val="1"/>
      <w:marLeft w:val="0"/>
      <w:marRight w:val="0"/>
      <w:marTop w:val="0"/>
      <w:marBottom w:val="0"/>
      <w:divBdr>
        <w:top w:val="none" w:sz="0" w:space="0" w:color="auto"/>
        <w:left w:val="none" w:sz="0" w:space="0" w:color="auto"/>
        <w:bottom w:val="none" w:sz="0" w:space="0" w:color="auto"/>
        <w:right w:val="none" w:sz="0" w:space="0" w:color="auto"/>
      </w:divBdr>
    </w:div>
    <w:div w:id="558977140">
      <w:bodyDiv w:val="1"/>
      <w:marLeft w:val="0"/>
      <w:marRight w:val="0"/>
      <w:marTop w:val="0"/>
      <w:marBottom w:val="0"/>
      <w:divBdr>
        <w:top w:val="none" w:sz="0" w:space="0" w:color="auto"/>
        <w:left w:val="none" w:sz="0" w:space="0" w:color="auto"/>
        <w:bottom w:val="none" w:sz="0" w:space="0" w:color="auto"/>
        <w:right w:val="none" w:sz="0" w:space="0" w:color="auto"/>
      </w:divBdr>
    </w:div>
    <w:div w:id="604577496">
      <w:bodyDiv w:val="1"/>
      <w:marLeft w:val="0"/>
      <w:marRight w:val="0"/>
      <w:marTop w:val="0"/>
      <w:marBottom w:val="0"/>
      <w:divBdr>
        <w:top w:val="none" w:sz="0" w:space="0" w:color="auto"/>
        <w:left w:val="none" w:sz="0" w:space="0" w:color="auto"/>
        <w:bottom w:val="none" w:sz="0" w:space="0" w:color="auto"/>
        <w:right w:val="none" w:sz="0" w:space="0" w:color="auto"/>
      </w:divBdr>
    </w:div>
    <w:div w:id="658580454">
      <w:bodyDiv w:val="1"/>
      <w:marLeft w:val="0"/>
      <w:marRight w:val="0"/>
      <w:marTop w:val="0"/>
      <w:marBottom w:val="0"/>
      <w:divBdr>
        <w:top w:val="none" w:sz="0" w:space="0" w:color="auto"/>
        <w:left w:val="none" w:sz="0" w:space="0" w:color="auto"/>
        <w:bottom w:val="none" w:sz="0" w:space="0" w:color="auto"/>
        <w:right w:val="none" w:sz="0" w:space="0" w:color="auto"/>
      </w:divBdr>
    </w:div>
    <w:div w:id="731544523">
      <w:bodyDiv w:val="1"/>
      <w:marLeft w:val="0"/>
      <w:marRight w:val="0"/>
      <w:marTop w:val="0"/>
      <w:marBottom w:val="0"/>
      <w:divBdr>
        <w:top w:val="none" w:sz="0" w:space="0" w:color="auto"/>
        <w:left w:val="none" w:sz="0" w:space="0" w:color="auto"/>
        <w:bottom w:val="none" w:sz="0" w:space="0" w:color="auto"/>
        <w:right w:val="none" w:sz="0" w:space="0" w:color="auto"/>
      </w:divBdr>
    </w:div>
    <w:div w:id="754127992">
      <w:bodyDiv w:val="1"/>
      <w:marLeft w:val="0"/>
      <w:marRight w:val="0"/>
      <w:marTop w:val="0"/>
      <w:marBottom w:val="0"/>
      <w:divBdr>
        <w:top w:val="none" w:sz="0" w:space="0" w:color="auto"/>
        <w:left w:val="none" w:sz="0" w:space="0" w:color="auto"/>
        <w:bottom w:val="none" w:sz="0" w:space="0" w:color="auto"/>
        <w:right w:val="none" w:sz="0" w:space="0" w:color="auto"/>
      </w:divBdr>
    </w:div>
    <w:div w:id="800341221">
      <w:bodyDiv w:val="1"/>
      <w:marLeft w:val="0"/>
      <w:marRight w:val="0"/>
      <w:marTop w:val="0"/>
      <w:marBottom w:val="0"/>
      <w:divBdr>
        <w:top w:val="none" w:sz="0" w:space="0" w:color="auto"/>
        <w:left w:val="none" w:sz="0" w:space="0" w:color="auto"/>
        <w:bottom w:val="none" w:sz="0" w:space="0" w:color="auto"/>
        <w:right w:val="none" w:sz="0" w:space="0" w:color="auto"/>
      </w:divBdr>
    </w:div>
    <w:div w:id="945890138">
      <w:bodyDiv w:val="1"/>
      <w:marLeft w:val="0"/>
      <w:marRight w:val="0"/>
      <w:marTop w:val="0"/>
      <w:marBottom w:val="0"/>
      <w:divBdr>
        <w:top w:val="none" w:sz="0" w:space="0" w:color="auto"/>
        <w:left w:val="none" w:sz="0" w:space="0" w:color="auto"/>
        <w:bottom w:val="none" w:sz="0" w:space="0" w:color="auto"/>
        <w:right w:val="none" w:sz="0" w:space="0" w:color="auto"/>
      </w:divBdr>
    </w:div>
    <w:div w:id="1024476912">
      <w:bodyDiv w:val="1"/>
      <w:marLeft w:val="0"/>
      <w:marRight w:val="0"/>
      <w:marTop w:val="0"/>
      <w:marBottom w:val="0"/>
      <w:divBdr>
        <w:top w:val="none" w:sz="0" w:space="0" w:color="auto"/>
        <w:left w:val="none" w:sz="0" w:space="0" w:color="auto"/>
        <w:bottom w:val="none" w:sz="0" w:space="0" w:color="auto"/>
        <w:right w:val="none" w:sz="0" w:space="0" w:color="auto"/>
      </w:divBdr>
      <w:divsChild>
        <w:div w:id="922953336">
          <w:marLeft w:val="0"/>
          <w:marRight w:val="0"/>
          <w:marTop w:val="0"/>
          <w:marBottom w:val="0"/>
          <w:divBdr>
            <w:top w:val="none" w:sz="0" w:space="0" w:color="auto"/>
            <w:left w:val="none" w:sz="0" w:space="0" w:color="auto"/>
            <w:bottom w:val="none" w:sz="0" w:space="0" w:color="auto"/>
            <w:right w:val="none" w:sz="0" w:space="0" w:color="auto"/>
          </w:divBdr>
          <w:divsChild>
            <w:div w:id="1577088587">
              <w:marLeft w:val="0"/>
              <w:marRight w:val="0"/>
              <w:marTop w:val="0"/>
              <w:marBottom w:val="0"/>
              <w:divBdr>
                <w:top w:val="none" w:sz="0" w:space="0" w:color="auto"/>
                <w:left w:val="none" w:sz="0" w:space="0" w:color="auto"/>
                <w:bottom w:val="none" w:sz="0" w:space="0" w:color="auto"/>
                <w:right w:val="none" w:sz="0" w:space="0" w:color="auto"/>
              </w:divBdr>
            </w:div>
          </w:divsChild>
        </w:div>
        <w:div w:id="28461201">
          <w:marLeft w:val="0"/>
          <w:marRight w:val="0"/>
          <w:marTop w:val="0"/>
          <w:marBottom w:val="0"/>
          <w:divBdr>
            <w:top w:val="none" w:sz="0" w:space="0" w:color="auto"/>
            <w:left w:val="none" w:sz="0" w:space="0" w:color="auto"/>
            <w:bottom w:val="none" w:sz="0" w:space="0" w:color="auto"/>
            <w:right w:val="none" w:sz="0" w:space="0" w:color="auto"/>
          </w:divBdr>
          <w:divsChild>
            <w:div w:id="1395271472">
              <w:marLeft w:val="0"/>
              <w:marRight w:val="0"/>
              <w:marTop w:val="0"/>
              <w:marBottom w:val="0"/>
              <w:divBdr>
                <w:top w:val="none" w:sz="0" w:space="0" w:color="auto"/>
                <w:left w:val="none" w:sz="0" w:space="0" w:color="auto"/>
                <w:bottom w:val="none" w:sz="0" w:space="0" w:color="auto"/>
                <w:right w:val="none" w:sz="0" w:space="0" w:color="auto"/>
              </w:divBdr>
              <w:divsChild>
                <w:div w:id="1989439555">
                  <w:marLeft w:val="0"/>
                  <w:marRight w:val="0"/>
                  <w:marTop w:val="0"/>
                  <w:marBottom w:val="0"/>
                  <w:divBdr>
                    <w:top w:val="none" w:sz="0" w:space="0" w:color="auto"/>
                    <w:left w:val="none" w:sz="0" w:space="0" w:color="auto"/>
                    <w:bottom w:val="none" w:sz="0" w:space="0" w:color="auto"/>
                    <w:right w:val="none" w:sz="0" w:space="0" w:color="auto"/>
                  </w:divBdr>
                  <w:divsChild>
                    <w:div w:id="1878929318">
                      <w:marLeft w:val="0"/>
                      <w:marRight w:val="0"/>
                      <w:marTop w:val="0"/>
                      <w:marBottom w:val="0"/>
                      <w:divBdr>
                        <w:top w:val="none" w:sz="0" w:space="0" w:color="auto"/>
                        <w:left w:val="none" w:sz="0" w:space="0" w:color="auto"/>
                        <w:bottom w:val="none" w:sz="0" w:space="0" w:color="auto"/>
                        <w:right w:val="none" w:sz="0" w:space="0" w:color="auto"/>
                      </w:divBdr>
                      <w:divsChild>
                        <w:div w:id="999307314">
                          <w:marLeft w:val="0"/>
                          <w:marRight w:val="0"/>
                          <w:marTop w:val="0"/>
                          <w:marBottom w:val="0"/>
                          <w:divBdr>
                            <w:top w:val="none" w:sz="0" w:space="0" w:color="auto"/>
                            <w:left w:val="none" w:sz="0" w:space="0" w:color="auto"/>
                            <w:bottom w:val="none" w:sz="0" w:space="0" w:color="auto"/>
                            <w:right w:val="none" w:sz="0" w:space="0" w:color="auto"/>
                          </w:divBdr>
                          <w:divsChild>
                            <w:div w:id="1242375242">
                              <w:marLeft w:val="0"/>
                              <w:marRight w:val="0"/>
                              <w:marTop w:val="0"/>
                              <w:marBottom w:val="0"/>
                              <w:divBdr>
                                <w:top w:val="none" w:sz="0" w:space="0" w:color="auto"/>
                                <w:left w:val="none" w:sz="0" w:space="0" w:color="auto"/>
                                <w:bottom w:val="none" w:sz="0" w:space="0" w:color="auto"/>
                                <w:right w:val="none" w:sz="0" w:space="0" w:color="auto"/>
                              </w:divBdr>
                              <w:divsChild>
                                <w:div w:id="12457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556642">
          <w:marLeft w:val="0"/>
          <w:marRight w:val="0"/>
          <w:marTop w:val="0"/>
          <w:marBottom w:val="0"/>
          <w:divBdr>
            <w:top w:val="none" w:sz="0" w:space="0" w:color="auto"/>
            <w:left w:val="none" w:sz="0" w:space="0" w:color="auto"/>
            <w:bottom w:val="none" w:sz="0" w:space="0" w:color="auto"/>
            <w:right w:val="none" w:sz="0" w:space="0" w:color="auto"/>
          </w:divBdr>
          <w:divsChild>
            <w:div w:id="1815830780">
              <w:marLeft w:val="0"/>
              <w:marRight w:val="0"/>
              <w:marTop w:val="0"/>
              <w:marBottom w:val="0"/>
              <w:divBdr>
                <w:top w:val="none" w:sz="0" w:space="0" w:color="auto"/>
                <w:left w:val="none" w:sz="0" w:space="0" w:color="auto"/>
                <w:bottom w:val="none" w:sz="0" w:space="0" w:color="auto"/>
                <w:right w:val="none" w:sz="0" w:space="0" w:color="auto"/>
              </w:divBdr>
            </w:div>
          </w:divsChild>
        </w:div>
        <w:div w:id="1289124723">
          <w:marLeft w:val="0"/>
          <w:marRight w:val="0"/>
          <w:marTop w:val="0"/>
          <w:marBottom w:val="0"/>
          <w:divBdr>
            <w:top w:val="none" w:sz="0" w:space="0" w:color="auto"/>
            <w:left w:val="none" w:sz="0" w:space="0" w:color="auto"/>
            <w:bottom w:val="none" w:sz="0" w:space="0" w:color="auto"/>
            <w:right w:val="none" w:sz="0" w:space="0" w:color="auto"/>
          </w:divBdr>
          <w:divsChild>
            <w:div w:id="237639110">
              <w:marLeft w:val="0"/>
              <w:marRight w:val="0"/>
              <w:marTop w:val="0"/>
              <w:marBottom w:val="0"/>
              <w:divBdr>
                <w:top w:val="none" w:sz="0" w:space="0" w:color="auto"/>
                <w:left w:val="none" w:sz="0" w:space="0" w:color="auto"/>
                <w:bottom w:val="none" w:sz="0" w:space="0" w:color="auto"/>
                <w:right w:val="none" w:sz="0" w:space="0" w:color="auto"/>
              </w:divBdr>
              <w:divsChild>
                <w:div w:id="289678386">
                  <w:marLeft w:val="0"/>
                  <w:marRight w:val="0"/>
                  <w:marTop w:val="0"/>
                  <w:marBottom w:val="0"/>
                  <w:divBdr>
                    <w:top w:val="none" w:sz="0" w:space="0" w:color="auto"/>
                    <w:left w:val="none" w:sz="0" w:space="0" w:color="auto"/>
                    <w:bottom w:val="none" w:sz="0" w:space="0" w:color="auto"/>
                    <w:right w:val="none" w:sz="0" w:space="0" w:color="auto"/>
                  </w:divBdr>
                  <w:divsChild>
                    <w:div w:id="160003264">
                      <w:marLeft w:val="0"/>
                      <w:marRight w:val="0"/>
                      <w:marTop w:val="0"/>
                      <w:marBottom w:val="0"/>
                      <w:divBdr>
                        <w:top w:val="none" w:sz="0" w:space="0" w:color="auto"/>
                        <w:left w:val="none" w:sz="0" w:space="0" w:color="auto"/>
                        <w:bottom w:val="none" w:sz="0" w:space="0" w:color="auto"/>
                        <w:right w:val="none" w:sz="0" w:space="0" w:color="auto"/>
                      </w:divBdr>
                      <w:divsChild>
                        <w:div w:id="512572490">
                          <w:marLeft w:val="0"/>
                          <w:marRight w:val="0"/>
                          <w:marTop w:val="0"/>
                          <w:marBottom w:val="0"/>
                          <w:divBdr>
                            <w:top w:val="none" w:sz="0" w:space="0" w:color="auto"/>
                            <w:left w:val="none" w:sz="0" w:space="0" w:color="auto"/>
                            <w:bottom w:val="none" w:sz="0" w:space="0" w:color="auto"/>
                            <w:right w:val="none" w:sz="0" w:space="0" w:color="auto"/>
                          </w:divBdr>
                          <w:divsChild>
                            <w:div w:id="17724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71168">
          <w:marLeft w:val="0"/>
          <w:marRight w:val="0"/>
          <w:marTop w:val="0"/>
          <w:marBottom w:val="0"/>
          <w:divBdr>
            <w:top w:val="none" w:sz="0" w:space="0" w:color="auto"/>
            <w:left w:val="none" w:sz="0" w:space="0" w:color="auto"/>
            <w:bottom w:val="none" w:sz="0" w:space="0" w:color="auto"/>
            <w:right w:val="none" w:sz="0" w:space="0" w:color="auto"/>
          </w:divBdr>
          <w:divsChild>
            <w:div w:id="533734889">
              <w:marLeft w:val="0"/>
              <w:marRight w:val="0"/>
              <w:marTop w:val="0"/>
              <w:marBottom w:val="0"/>
              <w:divBdr>
                <w:top w:val="none" w:sz="0" w:space="0" w:color="auto"/>
                <w:left w:val="none" w:sz="0" w:space="0" w:color="auto"/>
                <w:bottom w:val="none" w:sz="0" w:space="0" w:color="auto"/>
                <w:right w:val="none" w:sz="0" w:space="0" w:color="auto"/>
              </w:divBdr>
              <w:divsChild>
                <w:div w:id="1944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0815">
          <w:marLeft w:val="0"/>
          <w:marRight w:val="0"/>
          <w:marTop w:val="0"/>
          <w:marBottom w:val="0"/>
          <w:divBdr>
            <w:top w:val="none" w:sz="0" w:space="0" w:color="auto"/>
            <w:left w:val="none" w:sz="0" w:space="0" w:color="auto"/>
            <w:bottom w:val="none" w:sz="0" w:space="0" w:color="auto"/>
            <w:right w:val="none" w:sz="0" w:space="0" w:color="auto"/>
          </w:divBdr>
          <w:divsChild>
            <w:div w:id="349186339">
              <w:marLeft w:val="0"/>
              <w:marRight w:val="0"/>
              <w:marTop w:val="0"/>
              <w:marBottom w:val="0"/>
              <w:divBdr>
                <w:top w:val="none" w:sz="0" w:space="0" w:color="auto"/>
                <w:left w:val="none" w:sz="0" w:space="0" w:color="auto"/>
                <w:bottom w:val="none" w:sz="0" w:space="0" w:color="auto"/>
                <w:right w:val="none" w:sz="0" w:space="0" w:color="auto"/>
              </w:divBdr>
              <w:divsChild>
                <w:div w:id="1796438048">
                  <w:marLeft w:val="0"/>
                  <w:marRight w:val="0"/>
                  <w:marTop w:val="0"/>
                  <w:marBottom w:val="0"/>
                  <w:divBdr>
                    <w:top w:val="none" w:sz="0" w:space="0" w:color="auto"/>
                    <w:left w:val="none" w:sz="0" w:space="0" w:color="auto"/>
                    <w:bottom w:val="none" w:sz="0" w:space="0" w:color="auto"/>
                    <w:right w:val="none" w:sz="0" w:space="0" w:color="auto"/>
                  </w:divBdr>
                </w:div>
              </w:divsChild>
            </w:div>
            <w:div w:id="1952664664">
              <w:marLeft w:val="0"/>
              <w:marRight w:val="0"/>
              <w:marTop w:val="0"/>
              <w:marBottom w:val="0"/>
              <w:divBdr>
                <w:top w:val="none" w:sz="0" w:space="0" w:color="auto"/>
                <w:left w:val="none" w:sz="0" w:space="0" w:color="auto"/>
                <w:bottom w:val="none" w:sz="0" w:space="0" w:color="auto"/>
                <w:right w:val="none" w:sz="0" w:space="0" w:color="auto"/>
              </w:divBdr>
              <w:divsChild>
                <w:div w:id="750391187">
                  <w:marLeft w:val="0"/>
                  <w:marRight w:val="0"/>
                  <w:marTop w:val="0"/>
                  <w:marBottom w:val="0"/>
                  <w:divBdr>
                    <w:top w:val="none" w:sz="0" w:space="0" w:color="auto"/>
                    <w:left w:val="none" w:sz="0" w:space="0" w:color="auto"/>
                    <w:bottom w:val="none" w:sz="0" w:space="0" w:color="auto"/>
                    <w:right w:val="none" w:sz="0" w:space="0" w:color="auto"/>
                  </w:divBdr>
                  <w:divsChild>
                    <w:div w:id="1229609941">
                      <w:marLeft w:val="0"/>
                      <w:marRight w:val="0"/>
                      <w:marTop w:val="0"/>
                      <w:marBottom w:val="0"/>
                      <w:divBdr>
                        <w:top w:val="none" w:sz="0" w:space="0" w:color="auto"/>
                        <w:left w:val="none" w:sz="0" w:space="0" w:color="auto"/>
                        <w:bottom w:val="none" w:sz="0" w:space="0" w:color="auto"/>
                        <w:right w:val="none" w:sz="0" w:space="0" w:color="auto"/>
                      </w:divBdr>
                    </w:div>
                    <w:div w:id="6789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5125">
              <w:marLeft w:val="0"/>
              <w:marRight w:val="0"/>
              <w:marTop w:val="0"/>
              <w:marBottom w:val="0"/>
              <w:divBdr>
                <w:top w:val="none" w:sz="0" w:space="0" w:color="auto"/>
                <w:left w:val="none" w:sz="0" w:space="0" w:color="auto"/>
                <w:bottom w:val="none" w:sz="0" w:space="0" w:color="auto"/>
                <w:right w:val="none" w:sz="0" w:space="0" w:color="auto"/>
              </w:divBdr>
              <w:divsChild>
                <w:div w:id="19206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7054">
      <w:bodyDiv w:val="1"/>
      <w:marLeft w:val="0"/>
      <w:marRight w:val="0"/>
      <w:marTop w:val="0"/>
      <w:marBottom w:val="0"/>
      <w:divBdr>
        <w:top w:val="none" w:sz="0" w:space="0" w:color="auto"/>
        <w:left w:val="none" w:sz="0" w:space="0" w:color="auto"/>
        <w:bottom w:val="none" w:sz="0" w:space="0" w:color="auto"/>
        <w:right w:val="none" w:sz="0" w:space="0" w:color="auto"/>
      </w:divBdr>
    </w:div>
    <w:div w:id="1337344501">
      <w:bodyDiv w:val="1"/>
      <w:marLeft w:val="0"/>
      <w:marRight w:val="0"/>
      <w:marTop w:val="0"/>
      <w:marBottom w:val="0"/>
      <w:divBdr>
        <w:top w:val="none" w:sz="0" w:space="0" w:color="auto"/>
        <w:left w:val="none" w:sz="0" w:space="0" w:color="auto"/>
        <w:bottom w:val="none" w:sz="0" w:space="0" w:color="auto"/>
        <w:right w:val="none" w:sz="0" w:space="0" w:color="auto"/>
      </w:divBdr>
    </w:div>
    <w:div w:id="1481458985">
      <w:bodyDiv w:val="1"/>
      <w:marLeft w:val="0"/>
      <w:marRight w:val="0"/>
      <w:marTop w:val="0"/>
      <w:marBottom w:val="0"/>
      <w:divBdr>
        <w:top w:val="none" w:sz="0" w:space="0" w:color="auto"/>
        <w:left w:val="none" w:sz="0" w:space="0" w:color="auto"/>
        <w:bottom w:val="none" w:sz="0" w:space="0" w:color="auto"/>
        <w:right w:val="none" w:sz="0" w:space="0" w:color="auto"/>
      </w:divBdr>
    </w:div>
    <w:div w:id="1517232228">
      <w:bodyDiv w:val="1"/>
      <w:marLeft w:val="0"/>
      <w:marRight w:val="0"/>
      <w:marTop w:val="0"/>
      <w:marBottom w:val="0"/>
      <w:divBdr>
        <w:top w:val="none" w:sz="0" w:space="0" w:color="auto"/>
        <w:left w:val="none" w:sz="0" w:space="0" w:color="auto"/>
        <w:bottom w:val="none" w:sz="0" w:space="0" w:color="auto"/>
        <w:right w:val="none" w:sz="0" w:space="0" w:color="auto"/>
      </w:divBdr>
    </w:div>
    <w:div w:id="1618637786">
      <w:bodyDiv w:val="1"/>
      <w:marLeft w:val="0"/>
      <w:marRight w:val="0"/>
      <w:marTop w:val="0"/>
      <w:marBottom w:val="0"/>
      <w:divBdr>
        <w:top w:val="none" w:sz="0" w:space="0" w:color="auto"/>
        <w:left w:val="none" w:sz="0" w:space="0" w:color="auto"/>
        <w:bottom w:val="none" w:sz="0" w:space="0" w:color="auto"/>
        <w:right w:val="none" w:sz="0" w:space="0" w:color="auto"/>
      </w:divBdr>
    </w:div>
    <w:div w:id="1874925651">
      <w:bodyDiv w:val="1"/>
      <w:marLeft w:val="0"/>
      <w:marRight w:val="0"/>
      <w:marTop w:val="0"/>
      <w:marBottom w:val="0"/>
      <w:divBdr>
        <w:top w:val="none" w:sz="0" w:space="0" w:color="auto"/>
        <w:left w:val="none" w:sz="0" w:space="0" w:color="auto"/>
        <w:bottom w:val="none" w:sz="0" w:space="0" w:color="auto"/>
        <w:right w:val="none" w:sz="0" w:space="0" w:color="auto"/>
      </w:divBdr>
    </w:div>
    <w:div w:id="1926500708">
      <w:bodyDiv w:val="1"/>
      <w:marLeft w:val="0"/>
      <w:marRight w:val="0"/>
      <w:marTop w:val="0"/>
      <w:marBottom w:val="0"/>
      <w:divBdr>
        <w:top w:val="none" w:sz="0" w:space="0" w:color="auto"/>
        <w:left w:val="none" w:sz="0" w:space="0" w:color="auto"/>
        <w:bottom w:val="none" w:sz="0" w:space="0" w:color="auto"/>
        <w:right w:val="none" w:sz="0" w:space="0" w:color="auto"/>
      </w:divBdr>
    </w:div>
    <w:div w:id="214168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io.manzato@interaconsultoria.com.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io.manzato@interaconsultoria.com.b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7076393A3C6FD47A1D39D9E66D6AD1E" ma:contentTypeVersion="17" ma:contentTypeDescription="Crie um novo documento." ma:contentTypeScope="" ma:versionID="af02cf6bf7c17335a8083162a07da62a">
  <xsd:schema xmlns:xsd="http://www.w3.org/2001/XMLSchema" xmlns:xs="http://www.w3.org/2001/XMLSchema" xmlns:p="http://schemas.microsoft.com/office/2006/metadata/properties" xmlns:ns1="http://schemas.microsoft.com/sharepoint/v3" xmlns:ns2="ac5aab44-00ee-44df-b396-9232806bbf40" xmlns:ns3="f887111f-89ac-4ef6-bf8a-16561d9aebda" targetNamespace="http://schemas.microsoft.com/office/2006/metadata/properties" ma:root="true" ma:fieldsID="b0e99fde1f4bbe47e16b5d65af0cef75" ns1:_="" ns2:_="" ns3:_="">
    <xsd:import namespace="http://schemas.microsoft.com/sharepoint/v3"/>
    <xsd:import namespace="ac5aab44-00ee-44df-b396-9232806bbf40"/>
    <xsd:import namespace="f887111f-89ac-4ef6-bf8a-16561d9aeb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aab44-00ee-44df-b396-9232806bb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9cc16d10-4db2-4935-b0c3-cbfec8b033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7111f-89ac-4ef6-bf8a-16561d9aeb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26a56a-9bc3-4a3c-ba8e-f86bd26560ae}" ma:internalName="TaxCatchAll" ma:showField="CatchAllData" ma:web="f887111f-89ac-4ef6-bf8a-16561d9aebda">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c5aab44-00ee-44df-b396-9232806bbf40" xsi:nil="true"/>
    <_ip_UnifiedCompliancePolicyUIAction xmlns="http://schemas.microsoft.com/sharepoint/v3" xsi:nil="true"/>
    <TaxCatchAll xmlns="f887111f-89ac-4ef6-bf8a-16561d9aebda" xsi:nil="true"/>
    <lcf76f155ced4ddcb4097134ff3c332f xmlns="ac5aab44-00ee-44df-b396-9232806bbf40">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04FCA-D1FB-46F8-8E5D-8508969BA3BF}">
  <ds:schemaRefs>
    <ds:schemaRef ds:uri="http://schemas.openxmlformats.org/officeDocument/2006/bibliography"/>
  </ds:schemaRefs>
</ds:datastoreItem>
</file>

<file path=customXml/itemProps2.xml><?xml version="1.0" encoding="utf-8"?>
<ds:datastoreItem xmlns:ds="http://schemas.openxmlformats.org/officeDocument/2006/customXml" ds:itemID="{DA3A4393-7948-4B4F-9125-342855D7A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5aab44-00ee-44df-b396-9232806bbf40"/>
    <ds:schemaRef ds:uri="f887111f-89ac-4ef6-bf8a-16561d9ae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26BCE-277B-4F68-BDEA-FBF1F2BC37E5}">
  <ds:schemaRefs>
    <ds:schemaRef ds:uri="http://schemas.microsoft.com/office/2006/metadata/properties"/>
    <ds:schemaRef ds:uri="http://schemas.microsoft.com/office/infopath/2007/PartnerControls"/>
    <ds:schemaRef ds:uri="ac5aab44-00ee-44df-b396-9232806bbf40"/>
    <ds:schemaRef ds:uri="http://schemas.microsoft.com/sharepoint/v3"/>
    <ds:schemaRef ds:uri="f887111f-89ac-4ef6-bf8a-16561d9aebda"/>
  </ds:schemaRefs>
</ds:datastoreItem>
</file>

<file path=customXml/itemProps4.xml><?xml version="1.0" encoding="utf-8"?>
<ds:datastoreItem xmlns:ds="http://schemas.openxmlformats.org/officeDocument/2006/customXml" ds:itemID="{0B580272-E16C-4E3F-930D-8BC38AEA5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30</Pages>
  <Words>10403</Words>
  <Characters>56177</Characters>
  <Application>Microsoft Office Word</Application>
  <DocSecurity>0</DocSecurity>
  <Lines>468</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Zaitz</dc:creator>
  <cp:keywords/>
  <dc:description/>
  <cp:lastModifiedBy>Daniel Gomes Zaitz</cp:lastModifiedBy>
  <cp:revision>8</cp:revision>
  <cp:lastPrinted>2022-06-30T19:54:00Z</cp:lastPrinted>
  <dcterms:created xsi:type="dcterms:W3CDTF">2024-07-30T12:32:00Z</dcterms:created>
  <dcterms:modified xsi:type="dcterms:W3CDTF">2024-08-06T12:39:00Z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0x01010057076393A3C6FD47A1D39D9E66D6AD1E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