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DA6C9FF" w14:textId="77777777" w:rsidR="00793152" w:rsidRDefault="00793152">
      <w:pPr>
        <w:pBdr>
          <w:top w:val="nil"/>
          <w:left w:val="nil"/>
          <w:bottom w:val="nil"/>
          <w:right w:val="nil"/>
          <w:between w:val="nil"/>
        </w:pBdr>
        <w:spacing w:before="350" w:after="350" w:line="250" w:lineRule="auto"/>
        <w:rPr>
          <w:rFonts w:ascii="Montserrat" w:eastAsia="Montserrat" w:hAnsi="Montserrat" w:cs="Montserrat"/>
          <w:b/>
          <w:color w:val="434343"/>
          <w:sz w:val="72"/>
          <w:szCs w:val="72"/>
        </w:rPr>
      </w:pPr>
    </w:p>
    <w:p w14:paraId="32A0382B" w14:textId="77777777" w:rsidR="00793152" w:rsidRDefault="00793152">
      <w:pPr>
        <w:rPr>
          <w:rFonts w:ascii="Montserrat" w:eastAsia="Montserrat" w:hAnsi="Montserrat" w:cs="Montserrat"/>
        </w:rPr>
      </w:pPr>
    </w:p>
    <w:p w14:paraId="47979F44" w14:textId="77777777" w:rsidR="00793152" w:rsidRDefault="00000000">
      <w:pPr>
        <w:pBdr>
          <w:top w:val="nil"/>
          <w:left w:val="nil"/>
          <w:bottom w:val="nil"/>
          <w:right w:val="nil"/>
          <w:between w:val="nil"/>
        </w:pBdr>
        <w:spacing w:before="350" w:after="350" w:line="250" w:lineRule="auto"/>
        <w:jc w:val="center"/>
        <w:rPr>
          <w:rFonts w:ascii="Montserrat" w:eastAsia="Montserrat" w:hAnsi="Montserrat" w:cs="Montserrat"/>
          <w:b/>
          <w:color w:val="434343"/>
          <w:sz w:val="72"/>
          <w:szCs w:val="72"/>
        </w:rPr>
      </w:pPr>
      <w:r>
        <w:rPr>
          <w:rFonts w:ascii="Montserrat" w:eastAsia="Montserrat" w:hAnsi="Montserrat" w:cs="Montserrat"/>
          <w:b/>
          <w:color w:val="434343"/>
          <w:sz w:val="72"/>
          <w:szCs w:val="72"/>
        </w:rPr>
        <w:t>POLÍTICA DE GUARDA E DESCARTE</w:t>
      </w:r>
    </w:p>
    <w:p w14:paraId="1EC5BEC9" w14:textId="77777777" w:rsidR="00793152" w:rsidRDefault="00793152">
      <w:pPr>
        <w:rPr>
          <w:rFonts w:ascii="Montserrat" w:eastAsia="Montserrat" w:hAnsi="Montserrat" w:cs="Montserrat"/>
          <w:color w:val="434343"/>
          <w:sz w:val="24"/>
          <w:szCs w:val="24"/>
        </w:rPr>
      </w:pPr>
    </w:p>
    <w:p w14:paraId="2334D8A6" w14:textId="77777777" w:rsidR="00793152" w:rsidRDefault="00793152">
      <w:pPr>
        <w:rPr>
          <w:rFonts w:ascii="Montserrat" w:eastAsia="Montserrat" w:hAnsi="Montserrat" w:cs="Montserrat"/>
          <w:color w:val="434343"/>
          <w:sz w:val="24"/>
          <w:szCs w:val="24"/>
        </w:rPr>
      </w:pPr>
    </w:p>
    <w:p w14:paraId="3D68118D" w14:textId="77777777" w:rsidR="00793152" w:rsidRDefault="00793152">
      <w:pPr>
        <w:rPr>
          <w:rFonts w:ascii="Montserrat" w:eastAsia="Montserrat" w:hAnsi="Montserrat" w:cs="Montserrat"/>
          <w:color w:val="434343"/>
          <w:sz w:val="24"/>
          <w:szCs w:val="24"/>
        </w:rPr>
      </w:pPr>
    </w:p>
    <w:p w14:paraId="5C761F5E" w14:textId="77777777" w:rsidR="00793152" w:rsidRDefault="00000000">
      <w:pPr>
        <w:rPr>
          <w:rFonts w:ascii="Montserrat" w:eastAsia="Montserrat" w:hAnsi="Montserrat" w:cs="Montserrat"/>
          <w:color w:val="434343"/>
          <w:sz w:val="24"/>
          <w:szCs w:val="24"/>
        </w:rPr>
      </w:pPr>
      <w:r>
        <w:rPr>
          <w:rFonts w:ascii="Montserrat" w:eastAsia="Montserrat" w:hAnsi="Montserrat" w:cs="Montserrat"/>
          <w:color w:val="434343"/>
          <w:sz w:val="24"/>
          <w:szCs w:val="24"/>
        </w:rPr>
        <w:t xml:space="preserve">   </w:t>
      </w:r>
    </w:p>
    <w:p w14:paraId="3A9E4E7D" w14:textId="77777777" w:rsidR="00793152" w:rsidRDefault="00793152">
      <w:pPr>
        <w:rPr>
          <w:rFonts w:ascii="Montserrat" w:eastAsia="Montserrat" w:hAnsi="Montserrat" w:cs="Montserrat"/>
          <w:color w:val="434343"/>
          <w:sz w:val="24"/>
          <w:szCs w:val="24"/>
        </w:rPr>
      </w:pPr>
    </w:p>
    <w:p w14:paraId="6635D61E" w14:textId="77777777" w:rsidR="00793152" w:rsidRDefault="00793152">
      <w:pPr>
        <w:rPr>
          <w:rFonts w:ascii="Montserrat" w:eastAsia="Montserrat" w:hAnsi="Montserrat" w:cs="Montserrat"/>
          <w:color w:val="434343"/>
          <w:sz w:val="24"/>
          <w:szCs w:val="24"/>
        </w:rPr>
      </w:pPr>
    </w:p>
    <w:p w14:paraId="3A642C64" w14:textId="77777777" w:rsidR="00793152" w:rsidRDefault="00793152">
      <w:pPr>
        <w:rPr>
          <w:rFonts w:ascii="Montserrat" w:eastAsia="Montserrat" w:hAnsi="Montserrat" w:cs="Montserrat"/>
          <w:color w:val="434343"/>
          <w:sz w:val="16"/>
          <w:szCs w:val="16"/>
        </w:rPr>
      </w:pPr>
    </w:p>
    <w:p w14:paraId="3007DCF5" w14:textId="77777777" w:rsidR="00793152" w:rsidRDefault="00793152">
      <w:pPr>
        <w:rPr>
          <w:rFonts w:ascii="Montserrat" w:eastAsia="Montserrat" w:hAnsi="Montserrat" w:cs="Montserrat"/>
          <w:color w:val="434343"/>
          <w:sz w:val="16"/>
          <w:szCs w:val="16"/>
        </w:rPr>
      </w:pPr>
    </w:p>
    <w:p w14:paraId="38B47AAC" w14:textId="77777777" w:rsidR="00793152" w:rsidRDefault="00000000">
      <w:pPr>
        <w:jc w:val="center"/>
        <w:rPr>
          <w:rFonts w:ascii="Montserrat" w:eastAsia="Montserrat" w:hAnsi="Montserrat" w:cs="Montserrat"/>
          <w:b/>
          <w:color w:val="434343"/>
          <w:sz w:val="24"/>
          <w:szCs w:val="24"/>
        </w:rPr>
      </w:pPr>
      <w:r>
        <w:rPr>
          <w:rFonts w:ascii="Montserrat" w:eastAsia="Montserrat" w:hAnsi="Montserrat" w:cs="Montserrat"/>
          <w:b/>
          <w:color w:val="434343"/>
          <w:sz w:val="24"/>
          <w:szCs w:val="24"/>
        </w:rPr>
        <w:t>CONTROLE DE REVISÕES DESTE DOCUMENTO</w:t>
      </w:r>
    </w:p>
    <w:tbl>
      <w:tblPr>
        <w:tblStyle w:val="afff1"/>
        <w:tblW w:w="10485" w:type="dxa"/>
        <w:tblInd w:w="-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7020"/>
        <w:gridCol w:w="2715"/>
      </w:tblGrid>
      <w:tr w:rsidR="00793152" w14:paraId="10B0BD6B" w14:textId="77777777">
        <w:tc>
          <w:tcPr>
            <w:tcW w:w="75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DFE3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  <w:lastRenderedPageBreak/>
              <w:t>ITEM</w:t>
            </w:r>
          </w:p>
        </w:tc>
        <w:tc>
          <w:tcPr>
            <w:tcW w:w="7020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0BA3" w14:textId="77777777" w:rsidR="00793152" w:rsidRDefault="00000000">
            <w:pPr>
              <w:widowControl w:val="0"/>
              <w:spacing w:before="0"/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  <w:t>EMISSÃO / REVISÃO</w:t>
            </w:r>
          </w:p>
        </w:tc>
        <w:tc>
          <w:tcPr>
            <w:tcW w:w="2715" w:type="dxa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55F1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FFFFFF"/>
                <w:sz w:val="16"/>
                <w:szCs w:val="16"/>
              </w:rPr>
              <w:t>DATA</w:t>
            </w:r>
          </w:p>
        </w:tc>
      </w:tr>
      <w:tr w:rsidR="00793152" w14:paraId="34165780" w14:textId="77777777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F748E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00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5EC0" w14:textId="77777777" w:rsidR="00793152" w:rsidRDefault="00000000">
            <w:pPr>
              <w:widowControl w:val="0"/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Emissão deste documento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CC8F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04/10/2024</w:t>
            </w:r>
          </w:p>
        </w:tc>
      </w:tr>
      <w:tr w:rsidR="00793152" w14:paraId="37F81419" w14:textId="77777777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A343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01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3269" w14:textId="77777777" w:rsidR="00793152" w:rsidRDefault="00000000">
            <w:pPr>
              <w:widowControl w:val="0"/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Revisão de Layout e aprovação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9D4A" w14:textId="77777777" w:rsidR="007931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/>
                <w:sz w:val="16"/>
                <w:szCs w:val="16"/>
              </w:rPr>
              <w:t>04/10/2024</w:t>
            </w:r>
          </w:p>
        </w:tc>
      </w:tr>
    </w:tbl>
    <w:p w14:paraId="4327D26E" w14:textId="77777777" w:rsidR="00793152" w:rsidRDefault="00000000">
      <w:pPr>
        <w:rPr>
          <w:rFonts w:ascii="Montserrat" w:eastAsia="Montserrat" w:hAnsi="Montserrat" w:cs="Montserrat"/>
          <w:b/>
          <w:color w:val="434343"/>
          <w:sz w:val="22"/>
          <w:szCs w:val="22"/>
        </w:rPr>
      </w:pPr>
      <w:r>
        <w:rPr>
          <w:rFonts w:ascii="Montserrat" w:eastAsia="Montserrat" w:hAnsi="Montserrat" w:cs="Montserrat"/>
          <w:b/>
          <w:color w:val="434343"/>
          <w:sz w:val="22"/>
          <w:szCs w:val="22"/>
        </w:rPr>
        <w:t>SUMÁRIO</w:t>
      </w:r>
    </w:p>
    <w:p w14:paraId="69C0AD82" w14:textId="77777777" w:rsidR="00793152" w:rsidRDefault="00793152">
      <w:pPr>
        <w:rPr>
          <w:rFonts w:ascii="Montserrat" w:eastAsia="Montserrat" w:hAnsi="Montserrat" w:cs="Montserrat"/>
          <w:sz w:val="24"/>
          <w:szCs w:val="24"/>
        </w:rPr>
      </w:pPr>
    </w:p>
    <w:sdt>
      <w:sdtPr>
        <w:id w:val="2099743306"/>
        <w:docPartObj>
          <w:docPartGallery w:val="Table of Contents"/>
          <w:docPartUnique/>
        </w:docPartObj>
      </w:sdtPr>
      <w:sdtContent>
        <w:p w14:paraId="1FCD557B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begin"/>
          </w:r>
          <w:r w:rsidR="00000000"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iw1eg0t717js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1. Introdução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4</w:t>
            </w:r>
          </w:hyperlink>
        </w:p>
        <w:p w14:paraId="23550FD3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san3qz9kaefh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2. Objetivo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4</w:t>
            </w:r>
          </w:hyperlink>
        </w:p>
        <w:p w14:paraId="114CD7B7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t80eyc5y9m09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3. Escopo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4</w:t>
            </w:r>
          </w:hyperlink>
        </w:p>
        <w:p w14:paraId="4BFC3496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sdg2nxg4jkjl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4. Princípios Gerais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5</w:t>
            </w:r>
          </w:hyperlink>
        </w:p>
        <w:p w14:paraId="257A45AC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seekuaxdkkhl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4.1. Princípio da Necessidade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5</w:t>
            </w:r>
          </w:hyperlink>
        </w:p>
        <w:p w14:paraId="5ECF8F87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jgngy47sng3o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4.2. Princípio da Transparência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5</w:t>
            </w:r>
          </w:hyperlink>
        </w:p>
        <w:p w14:paraId="5BC22926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kwnsezilh9is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4.3. Princípio da Segurança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5</w:t>
            </w:r>
          </w:hyperlink>
        </w:p>
        <w:p w14:paraId="42B1815A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vxmecwyw8gax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4.4. Princípio da Minimização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5</w:t>
            </w:r>
          </w:hyperlink>
        </w:p>
        <w:p w14:paraId="2EBC3EC6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vevkr0jjhgih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5. Diretrizes para Guarda de Informações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5</w:t>
            </w:r>
          </w:hyperlink>
        </w:p>
        <w:p w14:paraId="06C10D0C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5edd2gtltuas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5.1. Períodos de Retenção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5</w:t>
            </w:r>
          </w:hyperlink>
        </w:p>
        <w:p w14:paraId="371E340A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p6p4mjutlugv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5.2. Revisão e Atualização de Períodos de Retenção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6</w:t>
            </w:r>
          </w:hyperlink>
        </w:p>
        <w:p w14:paraId="1CBF43B2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w1k18zyccy5h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5.3. Armazenamento Seguro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7094B1E4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tnhd5pvmk15n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6. Diretrizes para Descarte de Informações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7</w:t>
            </w:r>
          </w:hyperlink>
        </w:p>
        <w:p w14:paraId="13797ACE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szj31yoe13p7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6.1. Descarte Seguro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3668F7CB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11ngmx69kxdt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6.2. Registro de Descarte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73F7011B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ckba96z7mn6i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6.3. Responsabilidade pelo Descarte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7</w:t>
            </w:r>
          </w:hyperlink>
        </w:p>
        <w:p w14:paraId="65F26B42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78l2abykjkw1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7. Conformidade com a LGPD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8</w:t>
            </w:r>
          </w:hyperlink>
        </w:p>
        <w:p w14:paraId="2009A5F6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uroi8cbyqh3z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8. Consequências do Não Cumprimento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8</w:t>
            </w:r>
          </w:hyperlink>
        </w:p>
        <w:p w14:paraId="2D307FD2" w14:textId="77777777" w:rsidR="00793152" w:rsidRDefault="00793152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xn9aub5a2du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9. Revisão e Atualização da Política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9</w:t>
            </w:r>
          </w:hyperlink>
          <w:r>
            <w:fldChar w:fldCharType="end"/>
          </w:r>
        </w:p>
      </w:sdtContent>
    </w:sdt>
    <w:p w14:paraId="38A470A2" w14:textId="77777777" w:rsidR="00793152" w:rsidRDefault="00000000">
      <w:pPr>
        <w:rPr>
          <w:rFonts w:ascii="Montserrat" w:eastAsia="Montserrat" w:hAnsi="Montserrat" w:cs="Montserrat"/>
          <w:b/>
          <w:color w:val="434343"/>
          <w:sz w:val="22"/>
          <w:szCs w:val="22"/>
        </w:rPr>
      </w:pPr>
      <w:r>
        <w:br w:type="page"/>
      </w:r>
    </w:p>
    <w:p w14:paraId="1781CC6C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0" w:name="_heading=h.iw1eg0t717js" w:colFirst="0" w:colLast="0"/>
      <w:bookmarkEnd w:id="0"/>
      <w:r>
        <w:rPr>
          <w:rFonts w:ascii="Montserrat" w:eastAsia="Montserrat" w:hAnsi="Montserrat" w:cs="Montserrat"/>
          <w:b/>
          <w:color w:val="000000"/>
          <w:sz w:val="34"/>
          <w:szCs w:val="34"/>
        </w:rPr>
        <w:lastRenderedPageBreak/>
        <w:t>1. Introdução</w:t>
      </w:r>
    </w:p>
    <w:p w14:paraId="698C0F58" w14:textId="77777777" w:rsidR="00793152" w:rsidRDefault="00000000">
      <w:pPr>
        <w:tabs>
          <w:tab w:val="left" w:pos="284"/>
        </w:tabs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A presente política é adotada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pelo  </w:t>
      </w:r>
      <w:r>
        <w:rPr>
          <w:rFonts w:ascii="Montserrat" w:eastAsia="Montserrat" w:hAnsi="Montserrat" w:cs="Montserrat"/>
          <w:color w:val="000000"/>
          <w:sz w:val="22"/>
          <w:szCs w:val="22"/>
          <w:highlight w:val="yellow"/>
        </w:rPr>
        <w:t>NOME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  <w:highlight w:val="yellow"/>
        </w:rPr>
        <w:t xml:space="preserve"> DO CLIENTE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, referida neste documento como “SINDICATO” em relação às suas rotinas de descarte de dados pessoais utilizados nas rotinas operacionais, de acordo com as leis aplicáveis.  </w:t>
      </w:r>
    </w:p>
    <w:p w14:paraId="3D358114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Esta política tem como objetivo estabelecer diretrizes e procedimentos para a guarda, armazenamento e descarte seguro de informações, em conformidade com as boas práticas de segurança da informação, os requisitos da Lei Geral de Proteção de Dados (LGPD) e os princípios relacionados ao ciclo de vida das informações.</w:t>
      </w:r>
    </w:p>
    <w:p w14:paraId="48A5BB80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Os dados pessoais utilizados pelo SINDICATO são eliminados sempre que deixam de ser necessários para cumprir suas finalidades, e em respeito ao prazo de armazenamento permitido para cada uma dessas finalidades.</w:t>
      </w:r>
    </w:p>
    <w:p w14:paraId="1916F22C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 SINDICATO poderá manter os dados anonimizados e versão anonimizada dos dados pessoais para propósitos de estatística e estudos, mesmo após a solicitação de exclusão pelo Titular de Dados ou após o término do prazo legal de guarda. Vale ressaltar que, nesse caso, quando o dado pessoal se torna um dado anonimizado, ele deixa de ser considerado um dado pessoal, uma vez que a privacidade do Titular de Dados está garantida, pois ele não poderá mais ser identificado por esse dado anonimizado.</w:t>
      </w:r>
    </w:p>
    <w:p w14:paraId="20553F34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 prazo de retenção de um dado pessoal não deve ser confundido com o prazo de uso ordinário do dado pessoal.</w:t>
      </w:r>
    </w:p>
    <w:p w14:paraId="016670BB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1" w:name="_heading=h.san3qz9kaefh" w:colFirst="0" w:colLast="0"/>
      <w:bookmarkEnd w:id="1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2. Objetivo</w:t>
      </w:r>
    </w:p>
    <w:p w14:paraId="51FF6A4F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Esta política visa:</w:t>
      </w:r>
    </w:p>
    <w:p w14:paraId="4E9E3144" w14:textId="77777777" w:rsidR="00793152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Definir os períodos de retenção para cada tipo de dado, alinhando-os às necessidades legais e operacionais do Sindicato.</w:t>
      </w:r>
    </w:p>
    <w:p w14:paraId="25D4D778" w14:textId="77777777" w:rsidR="00793152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Estabelecer procedimentos seguros para o descarte de informações, de modo a prevenir o acesso não autorizado ou a divulgação indevida de dados pessoais e sensíveis.</w:t>
      </w:r>
    </w:p>
    <w:p w14:paraId="715AE14B" w14:textId="77777777" w:rsidR="00793152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>Garantir a conformidade com a LGPD, assegurando que o ciclo de vida dos dados seja gerenciado de forma a respeitar a privacidade e os direitos dos titulares.</w:t>
      </w:r>
    </w:p>
    <w:p w14:paraId="4681FE1F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2" w:name="_heading=h.t80eyc5y9m09" w:colFirst="0" w:colLast="0"/>
      <w:bookmarkEnd w:id="2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3. Escopo</w:t>
      </w:r>
    </w:p>
    <w:p w14:paraId="03FEB91E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Esta política aplica-se a todos os colaboradores, prestadores de serviço e terceiros que lidam com informações do Sindicato. Inclui todos os dados armazenados em formato físico e eletrônico, independentemente de onde estejam localizados (servidores, dispositivos móveis, mídias de armazenamento, </w:t>
      </w:r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papel, etc.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).</w:t>
      </w:r>
    </w:p>
    <w:p w14:paraId="5E105CCF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3" w:name="_heading=h.sdg2nxg4jkjl" w:colFirst="0" w:colLast="0"/>
      <w:bookmarkEnd w:id="3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4. Princípios Gerais</w:t>
      </w:r>
    </w:p>
    <w:p w14:paraId="34C551C8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4" w:name="_heading=h.seekuaxdkkhl" w:colFirst="0" w:colLast="0"/>
      <w:bookmarkEnd w:id="4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4.1. Princípio da Necessidade</w:t>
      </w:r>
    </w:p>
    <w:p w14:paraId="10DF44AB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As informações pessoais e sensíveis serão armazenadas apenas pelo período necessário para cumprir as finalidades para as quais foram coletadas, conforme disposto pela LGPD.</w:t>
      </w:r>
    </w:p>
    <w:p w14:paraId="605A13E2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5" w:name="_heading=h.jgngy47sng3o" w:colFirst="0" w:colLast="0"/>
      <w:bookmarkEnd w:id="5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4.2. Princípio da Transparência</w:t>
      </w:r>
    </w:p>
    <w:p w14:paraId="7AB9B50B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Os titulares de dados serão informados sobre os períodos de retenção e os critérios utilizados para o descarte das informações pessoais.</w:t>
      </w:r>
    </w:p>
    <w:p w14:paraId="41634F12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6" w:name="_heading=h.kwnsezilh9is" w:colFirst="0" w:colLast="0"/>
      <w:bookmarkEnd w:id="6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4.3. Princípio da Segurança</w:t>
      </w:r>
    </w:p>
    <w:p w14:paraId="19DD4AEB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As informações serão protegidas contra acessos não autorizados, perda, alteração, e destruição, por meio de controles adequados de segurança física e lógica.</w:t>
      </w:r>
    </w:p>
    <w:p w14:paraId="598FE9FE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7" w:name="_heading=h.vxmecwyw8gax" w:colFirst="0" w:colLast="0"/>
      <w:bookmarkEnd w:id="7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4.4. Princípio da Minimização</w:t>
      </w:r>
    </w:p>
    <w:p w14:paraId="0110A033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>A coleta e o armazenamento de dados pessoais e sensíveis serão limitados ao mínimo necessário, de forma a reduzir os riscos à privacidade e garantir o cumprimento das finalidades declaradas.</w:t>
      </w:r>
    </w:p>
    <w:p w14:paraId="75DE7FB8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8" w:name="_heading=h.vevkr0jjhgih" w:colFirst="0" w:colLast="0"/>
      <w:bookmarkEnd w:id="8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5. Diretrizes para Guarda de Informações</w:t>
      </w:r>
    </w:p>
    <w:p w14:paraId="73D6A2B7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9" w:name="_heading=h.5edd2gtltuas" w:colFirst="0" w:colLast="0"/>
      <w:bookmarkEnd w:id="9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5.1. Períodos de Retenção</w:t>
      </w:r>
    </w:p>
    <w:p w14:paraId="0C2D2904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Os períodos de retenção das informações variam de acordo com o tipo de dado e as exigências legais ou contratuais. A tabela abaixo descreve os principais períodos de retenção:</w:t>
      </w:r>
    </w:p>
    <w:tbl>
      <w:tblPr>
        <w:tblStyle w:val="afff2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55"/>
        <w:gridCol w:w="1755"/>
        <w:gridCol w:w="1320"/>
        <w:gridCol w:w="1320"/>
        <w:gridCol w:w="1455"/>
        <w:gridCol w:w="1755"/>
      </w:tblGrid>
      <w:tr w:rsidR="00793152" w14:paraId="0FCC3D5F" w14:textId="77777777">
        <w:trPr>
          <w:trHeight w:val="935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2C8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Categoria do dado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8527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Artefatos com dados pessoais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AE9D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Período de Retenção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A96A7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Justificativa Legal/Operacional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416F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Responsável pelo descarte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5251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Frequência de Atualização</w:t>
            </w:r>
          </w:p>
        </w:tc>
      </w:tr>
      <w:tr w:rsidR="00793152" w14:paraId="38A7C1B2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B1578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de Colaboradores e dependentes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59AA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RG;CPF</w:t>
            </w:r>
            <w:proofErr w:type="gramEnd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; Título de Eleitor; Comprovante de Residência; Certidão de Nascimento e/ou Casamento; Carteira Reservista; Certidão de Nascimento dos dependentes; Cartão de Vacinação dos dependentes; Comprovante de Escolaridade dos dependentes.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83A8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10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EA703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E-</w:t>
            </w:r>
            <w:proofErr w:type="gramStart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social</w:t>
            </w:r>
            <w:proofErr w:type="gramEnd"/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F5E8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Auxiliar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B9A9F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0FF6A35D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8DED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lastRenderedPageBreak/>
              <w:t>Dados pessoais de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82C8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Ficha Funcional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109A5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Prazo indeterminado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AE8EE" w14:textId="460D2DA7" w:rsidR="00672172" w:rsidRPr="00E82A0E" w:rsidRDefault="00672172" w:rsidP="0067217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Como tais documentos são importantes para comprovação de tempo de serviço (art.</w:t>
            </w:r>
          </w:p>
          <w:p w14:paraId="511BFAB9" w14:textId="61E84219" w:rsidR="00793152" w:rsidRPr="00E82A0E" w:rsidRDefault="00672172" w:rsidP="0067217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603 CLT c/c art. 19, Decreto 3048/99), recomenda-se sua guarda por prazo indeterminado.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67BF" w14:textId="77777777" w:rsidR="00793152" w:rsidRPr="00E82A0E" w:rsidRDefault="0079315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CA60" w14:textId="77777777" w:rsidR="00793152" w:rsidRPr="00E82A0E" w:rsidRDefault="0079315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</w:p>
        </w:tc>
      </w:tr>
      <w:tr w:rsidR="00793152" w14:paraId="1FE404F3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5DC23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Dados pessoais de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EAC8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Ficha do Salário Família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DB9C0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10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ABFA" w14:textId="579B3233" w:rsidR="00793152" w:rsidRPr="00E82A0E" w:rsidRDefault="006C355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 xml:space="preserve">Decreto nº 3.048/99, </w:t>
            </w:r>
            <w:proofErr w:type="spellStart"/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arts</w:t>
            </w:r>
            <w:proofErr w:type="spellEnd"/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. 348 e 349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7CA0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Setor Administrativo - Auxiliar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D8B2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Anual</w:t>
            </w:r>
          </w:p>
        </w:tc>
      </w:tr>
      <w:tr w:rsidR="00793152" w14:paraId="75A9C096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A16B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dos colaboradores e dependentes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2FC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Declaração de Dependentes para fins de IRRF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ED90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05 anos a contar data da apresentação da DIRF à RFB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56BF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Art. 28, IN RFB 1503/2014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C86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Auxiliar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D4B97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469901BF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E277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Dados pessoais dos colaboradores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BD1B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Lista de Folha de Pagamento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97E7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10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C0BE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Art.</w:t>
            </w:r>
            <w:proofErr w:type="gramStart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225,I</w:t>
            </w:r>
            <w:proofErr w:type="gramEnd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 e §5º,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Dec</w:t>
            </w:r>
            <w:proofErr w:type="spellEnd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 3048/99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4297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Setor Financeiro - Coordenador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7879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0AAEC993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D313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lastRenderedPageBreak/>
              <w:t xml:space="preserve">Dados pessoais dos colaboradores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862D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Controle de Frequência, Recibos de Pagamento e Adiantamento Salarial, Recibo de Férias, Aviso Prévio, TRCT (Termo de Rescisão do Contrato de Trabalho), Contrato de Trabalho, Termo de VT, Recibo de VT; Recibo/ Pedido de VR; 13º salário; Atestados Médicos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330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0207D3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05 anos do pagamento e 02 anos após o término da relação de trabalho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B9238" w14:textId="54E5F1E6" w:rsidR="00793152" w:rsidRPr="000207D3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  <w:lang w:val="en-US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  <w:lang w:val="en-US"/>
              </w:rPr>
              <w:t>Art.11, CLT</w:t>
            </w:r>
            <w:r w:rsidR="000207D3"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  <w:lang w:val="en-US"/>
              </w:rPr>
              <w:t xml:space="preserve">; art. 7º, XXIX Da </w:t>
            </w:r>
            <w:proofErr w:type="spellStart"/>
            <w:r w:rsidR="000207D3"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  <w:lang w:val="en-US"/>
              </w:rPr>
              <w:t>Constituição</w:t>
            </w:r>
            <w:proofErr w:type="spellEnd"/>
            <w:r w:rsidR="000207D3"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  <w:lang w:val="en-US"/>
              </w:rPr>
              <w:t xml:space="preserve"> Federal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348F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Auxiliar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F22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51F538BE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D11C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de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0EAB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CAT (Comunicação de Acidente de Trabalho)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5746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05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D1A2" w14:textId="77777777" w:rsidR="00793152" w:rsidRPr="006C35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  <w:lang w:val="en-US"/>
              </w:rPr>
            </w:pPr>
            <w:r w:rsidRPr="006C3552"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  <w:lang w:val="en-US"/>
              </w:rPr>
              <w:t>Arts.19 e 22 Lei 8.213/1991 c/c Art.11 CLT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FB4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Aux.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F0CA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0DA39F27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B62D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Dados pessoais de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BE6E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Requerimento de benefícios de INSS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52E3" w14:textId="5573AF88" w:rsidR="00793152" w:rsidRPr="00E82A0E" w:rsidRDefault="006C355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5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8889" w14:textId="39DAAF42" w:rsidR="00793152" w:rsidRPr="00E82A0E" w:rsidRDefault="000207D3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Art. 173 e 174 CTN, art. 103 e 103-A da Lei nº 8.213/1991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C0D7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Setor Administrativo - Aux. Administrativo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1E679" w14:textId="77777777" w:rsidR="00793152" w:rsidRPr="00E82A0E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E82A0E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Anual</w:t>
            </w:r>
          </w:p>
        </w:tc>
      </w:tr>
      <w:tr w:rsidR="00793152" w14:paraId="3980621A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63EC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dos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3CE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PCMSO,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ASO’s</w:t>
            </w:r>
            <w:proofErr w:type="spellEnd"/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, (admissionais, periódicos, demissionais)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9660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20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8A66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Portaria MTB nº 3214/1978, NR 07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33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Aux. Administrativo</w:t>
            </w:r>
          </w:p>
          <w:p w14:paraId="0DD7293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lastRenderedPageBreak/>
              <w:t>Setor de RH - Assistente de DP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3F23A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lastRenderedPageBreak/>
              <w:t>Anual</w:t>
            </w:r>
          </w:p>
        </w:tc>
      </w:tr>
      <w:tr w:rsidR="00793152" w14:paraId="65FB7005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060C8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dos colaboradores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D8A4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Currículos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E941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06 meses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A5661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Necessidade operacional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09312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Setor de RH - Assistente de RH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6C61F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Semestral</w:t>
            </w:r>
          </w:p>
        </w:tc>
      </w:tr>
      <w:tr w:rsidR="00793152" w14:paraId="7F6953E3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6B1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Documentos de Saúde e Segurança do Trabalho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8A06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PGR, LTCAT, PPRA, Atas da CIPA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E50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20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A65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Portaria MTB nº 3214/1978, NR 09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3F6D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Administrativo - Aux. Administrativo</w:t>
            </w:r>
          </w:p>
          <w:p w14:paraId="10B115D0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de RH - Assistente de DP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E7E8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128989FA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3111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Dados pessoais dos colaboradores e de prestadores de serviço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078F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 xml:space="preserve">RPA, Relação de Empréstimo em Folha, Notas Fiscais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BD22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Enquanto viger a relação e 05 anos após o término da relação contratual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A66F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Art.206, CC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6A513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 xml:space="preserve">Setor Financeiro - Coordenador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9EF3" w14:textId="77777777" w:rsidR="00793152" w:rsidRPr="00DA3998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Anual</w:t>
            </w:r>
          </w:p>
        </w:tc>
      </w:tr>
      <w:tr w:rsidR="00793152" w14:paraId="6E759BDA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EA0D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Documentos fiscais e contábeis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D156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Guia do INSS/IRRF sobre folha e autônomos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C9733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05 anos a contar data da apresentação da DIRF à RFB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59E4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Art. 28, IN RFB 1503/2014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5BEB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 xml:space="preserve">Setor Financeiro - Coordenador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02E9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793152" w14:paraId="576F0034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FA06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lastRenderedPageBreak/>
              <w:t>Documentos fiscais e contábeis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C8D85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Guia GRF/FGTS/FGTS Rescisório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233F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30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1282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Lei 8.036/1990</w:t>
            </w:r>
          </w:p>
          <w:p w14:paraId="4081F146" w14:textId="77777777" w:rsidR="00793152" w:rsidRDefault="00793152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E16C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Setor Financeiro - Coordenador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1C1A7" w14:textId="77777777" w:rsidR="00793152" w:rsidRDefault="00000000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  <w:tr w:rsidR="00DA3998" w14:paraId="677A684D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B13E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Documentos fiscais e contábeis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77603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Declarações DIPJ e DCTF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0670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05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DD1D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Art.173 e 174, CTN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586FD" w14:textId="0A635BBF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Setor Financeiro - Coordenador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6F7F" w14:textId="20C36AC8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Anual</w:t>
            </w:r>
          </w:p>
        </w:tc>
      </w:tr>
      <w:tr w:rsidR="00DA3998" w14:paraId="6D41603D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33E7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Documentos Fiscais e Contábeis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0E44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 xml:space="preserve">Relação de Contribuição Sindical, Relação de Pensão Alimentícia, Notas fiscais de prestadores de serviços,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2F62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05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A6C91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Portaria MTB nº 3214/1978 (Indicar a NR)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9F5D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Setor Financeiro - Coordenador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7E77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Anual</w:t>
            </w:r>
          </w:p>
        </w:tc>
      </w:tr>
      <w:tr w:rsidR="00DA3998" w14:paraId="43AA922A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E92B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  <w:t>Dados dos usuários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C467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4"/>
                <w:szCs w:val="14"/>
              </w:rPr>
              <w:t>RG, CPF, Cartão CNPJ, Laudo médico, Comprovante do vínculo de gratuidade e/ou benefício, Declaração escolar, foto, Comprovante de Residência, laudo médico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7C95" w14:textId="1B646DAB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03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4D73" w14:textId="36A659E1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Art. 206, § 3º, inciso V, do Código Civil.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90F25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  <w:t>Setor Atendimento - Supervisor Atendimento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B42A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  <w:t>Anual</w:t>
            </w:r>
          </w:p>
        </w:tc>
      </w:tr>
      <w:tr w:rsidR="00DA3998" w14:paraId="03A90D68" w14:textId="77777777">
        <w:trPr>
          <w:trHeight w:val="77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261C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</w:rPr>
              <w:t>Dados dos usuários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0B346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4"/>
                <w:szCs w:val="14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4"/>
                <w:szCs w:val="14"/>
              </w:rPr>
              <w:t xml:space="preserve">BLOQUEIO BIOMETRIA - RG, CPF, RG do Responsável e Termo de Compromisso.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A59A1" w14:textId="5B649CDE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04 anos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2DC3" w14:textId="27E5B794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 xml:space="preserve">Art. 109, V, c/c art. 308, ambos do Código Penal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5521" w14:textId="2DD74F91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Setor Atendimento - Supervisor Atendimento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8ACF" w14:textId="16CCAA7C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</w:pPr>
            <w:r w:rsidRPr="00DA3998">
              <w:rPr>
                <w:rFonts w:ascii="Montserrat" w:eastAsia="Montserrat" w:hAnsi="Montserrat" w:cs="Montserrat"/>
                <w:b/>
                <w:color w:val="FF0000"/>
                <w:sz w:val="16"/>
                <w:szCs w:val="16"/>
                <w:highlight w:val="yellow"/>
              </w:rPr>
              <w:t>Anual</w:t>
            </w:r>
          </w:p>
        </w:tc>
      </w:tr>
      <w:tr w:rsidR="00DA3998" w14:paraId="6821FCB2" w14:textId="77777777">
        <w:trPr>
          <w:trHeight w:val="10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0FF9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lastRenderedPageBreak/>
              <w:t>Dados de contratantes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77FC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 xml:space="preserve">Contratos firmados com Empresas e </w:t>
            </w:r>
            <w:proofErr w:type="gramStart"/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MEI’S,  Rede</w:t>
            </w:r>
            <w:proofErr w:type="gramEnd"/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 xml:space="preserve"> de Vendas, Parcerias Escolas e Clube de Desconto.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8BEB0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Enquanto viger a relação e 05 anos após o término da relação contratual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2BFE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Art. 206, CC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A91C" w14:textId="77777777" w:rsidR="00DA3998" w:rsidRP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</w:pPr>
            <w:r w:rsidRPr="00DA3998">
              <w:rPr>
                <w:rFonts w:ascii="Montserrat" w:eastAsia="Montserrat" w:hAnsi="Montserrat" w:cs="Montserrat"/>
                <w:b/>
                <w:color w:val="auto"/>
                <w:sz w:val="16"/>
                <w:szCs w:val="16"/>
              </w:rPr>
              <w:t>Setor Atendimento - Supervisor Atendimento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5824" w14:textId="77777777" w:rsidR="00DA3998" w:rsidRDefault="00DA3998" w:rsidP="00DA3998">
            <w:pPr>
              <w:pBdr>
                <w:top w:val="none" w:sz="0" w:space="0" w:color="E3E3E3"/>
                <w:left w:val="none" w:sz="0" w:space="0" w:color="E3E3E3"/>
                <w:bottom w:val="none" w:sz="0" w:space="0" w:color="E3E3E3"/>
                <w:right w:val="none" w:sz="0" w:space="0" w:color="E3E3E3"/>
                <w:between w:val="none" w:sz="0" w:space="0" w:color="E3E3E3"/>
              </w:pBdr>
              <w:shd w:val="clear" w:color="auto" w:fill="FFFFFF"/>
              <w:spacing w:before="240" w:after="240" w:line="276" w:lineRule="auto"/>
              <w:jc w:val="both"/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16"/>
                <w:szCs w:val="16"/>
              </w:rPr>
              <w:t>Anual</w:t>
            </w:r>
          </w:p>
        </w:tc>
      </w:tr>
    </w:tbl>
    <w:p w14:paraId="7AE82B87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0" w:name="_heading=h.p6p4mjutlugv" w:colFirst="0" w:colLast="0"/>
      <w:bookmarkEnd w:id="10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5.2. Revisão e Atualização de Períodos de Retenção</w:t>
      </w:r>
    </w:p>
    <w:p w14:paraId="37DAD0CE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Os períodos de retenção deverão ser revisados periodicamente, com base em alterações na legislação ou nas necessidades operacionais da empresa. A revisão será conduzida pela Comissão de LGPD, apoiada pelo Encarregado de dados pessoais (DPO). </w:t>
      </w:r>
    </w:p>
    <w:p w14:paraId="608944ED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1" w:name="_heading=h.w1k18zyccy5h" w:colFirst="0" w:colLast="0"/>
      <w:bookmarkEnd w:id="11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5.3. Armazenamento Seguro</w:t>
      </w:r>
    </w:p>
    <w:p w14:paraId="0D262CFD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As informações serão armazenadas de forma segura, de acordo com as diretrizes de segurança da informação, utilizando-se de criptografia, controles de acesso e backup, quando aplicável. Dados em formato físico serão mantidos em locais protegidos e com controle de acesso restrito.</w:t>
      </w:r>
    </w:p>
    <w:p w14:paraId="0C98A72D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12" w:name="_heading=h.tnhd5pvmk15n" w:colFirst="0" w:colLast="0"/>
      <w:bookmarkEnd w:id="12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6. Diretrizes para Descarte de Informações</w:t>
      </w:r>
    </w:p>
    <w:p w14:paraId="575224D7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3" w:name="_heading=h.szj31yoe13p7" w:colFirst="0" w:colLast="0"/>
      <w:bookmarkEnd w:id="13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6.1. Descarte Seguro</w:t>
      </w:r>
    </w:p>
    <w:p w14:paraId="055C2E7D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As informações devem ser descartadas de maneira que impeça a sua recuperação ou reutilização. Isso inclui:</w:t>
      </w:r>
    </w:p>
    <w:p w14:paraId="3C7037D8" w14:textId="77777777" w:rsidR="00793152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Para documentos físicos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: Utilização de fragmentadoras de papel, incineração ou outros métodos seguros.</w:t>
      </w:r>
    </w:p>
    <w:p w14:paraId="381B296B" w14:textId="77777777" w:rsidR="00793152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Para mídias eletrônicas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 xml:space="preserve">: Uso de softwares de destruição segura de dados ou destruição física de mídias (discos rígidos, CDs, </w:t>
      </w:r>
      <w:proofErr w:type="spellStart"/>
      <w:proofErr w:type="gramStart"/>
      <w:r>
        <w:rPr>
          <w:rFonts w:ascii="Montserrat" w:eastAsia="Montserrat" w:hAnsi="Montserrat" w:cs="Montserrat"/>
          <w:color w:val="000000"/>
          <w:sz w:val="22"/>
          <w:szCs w:val="22"/>
        </w:rPr>
        <w:t>pendrives</w:t>
      </w:r>
      <w:proofErr w:type="spellEnd"/>
      <w:r>
        <w:rPr>
          <w:rFonts w:ascii="Montserrat" w:eastAsia="Montserrat" w:hAnsi="Montserrat" w:cs="Montserrat"/>
          <w:color w:val="000000"/>
          <w:sz w:val="22"/>
          <w:szCs w:val="22"/>
        </w:rPr>
        <w:t>, etc.</w:t>
      </w:r>
      <w:proofErr w:type="gramEnd"/>
      <w:r>
        <w:rPr>
          <w:rFonts w:ascii="Montserrat" w:eastAsia="Montserrat" w:hAnsi="Montserrat" w:cs="Montserrat"/>
          <w:color w:val="000000"/>
          <w:sz w:val="22"/>
          <w:szCs w:val="22"/>
        </w:rPr>
        <w:t>).</w:t>
      </w:r>
    </w:p>
    <w:p w14:paraId="0510C072" w14:textId="77777777" w:rsidR="00793152" w:rsidRDefault="00000000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lastRenderedPageBreak/>
        <w:t>Para backups</w:t>
      </w:r>
      <w:r>
        <w:rPr>
          <w:rFonts w:ascii="Montserrat" w:eastAsia="Montserrat" w:hAnsi="Montserrat" w:cs="Montserrat"/>
          <w:color w:val="000000"/>
          <w:sz w:val="22"/>
          <w:szCs w:val="22"/>
        </w:rPr>
        <w:t>: Backups que não são mais necessários devem ser apagados permanentemente, incluindo dados em ambientes de nuvem ou locais de armazenamento secundários.</w:t>
      </w:r>
    </w:p>
    <w:p w14:paraId="6EB38F55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4" w:name="_heading=h.11ngmx69kxdt" w:colFirst="0" w:colLast="0"/>
      <w:bookmarkEnd w:id="14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6.2. Registro de Descarte</w:t>
      </w:r>
    </w:p>
    <w:p w14:paraId="798E9960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Todas as operações de descarte de informações pessoais e sensíveis devem ser documentadas. O registro deve incluir:</w:t>
      </w:r>
    </w:p>
    <w:p w14:paraId="6E9EEE7C" w14:textId="77777777" w:rsidR="00793152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Tipo de informação descartada</w:t>
      </w:r>
    </w:p>
    <w:p w14:paraId="622FF990" w14:textId="77777777" w:rsidR="00793152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Data do descarte</w:t>
      </w:r>
    </w:p>
    <w:p w14:paraId="65860684" w14:textId="77777777" w:rsidR="00793152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Método de descarte utilizado</w:t>
      </w:r>
    </w:p>
    <w:p w14:paraId="61B4E3CC" w14:textId="77777777" w:rsidR="00793152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Responsável pelo processo de descarte</w:t>
      </w:r>
    </w:p>
    <w:p w14:paraId="7393EDE3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80" w:after="80" w:line="276" w:lineRule="auto"/>
        <w:jc w:val="both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bookmarkStart w:id="15" w:name="_heading=h.ckba96z7mn6i" w:colFirst="0" w:colLast="0"/>
      <w:bookmarkEnd w:id="15"/>
      <w:r>
        <w:rPr>
          <w:rFonts w:ascii="Montserrat" w:eastAsia="Montserrat" w:hAnsi="Montserrat" w:cs="Montserrat"/>
          <w:b/>
          <w:color w:val="000000"/>
          <w:sz w:val="26"/>
          <w:szCs w:val="26"/>
        </w:rPr>
        <w:t>6.3. Responsabilidade pelo Descarte</w:t>
      </w:r>
    </w:p>
    <w:p w14:paraId="0D1A0312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 responsabilidade pelo descarte seguro de informações é do departamento que gera e armazena os dados, sendo necessário envolver a equipe de Tecnologia da Informação para descarte de dados eletrônicos e suporte especializado para documentos físicos.</w:t>
      </w:r>
    </w:p>
    <w:p w14:paraId="39F488B4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16" w:name="_heading=h.78l2abykjkw1" w:colFirst="0" w:colLast="0"/>
      <w:bookmarkEnd w:id="16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7. Conformidade com a LGPD</w:t>
      </w:r>
    </w:p>
    <w:p w14:paraId="752D3FF2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 guarda e o descarte de informações pessoais e sensíveis devem estar em conformidade com os requisitos da LGPD. Isso inclui garantir que:</w:t>
      </w:r>
    </w:p>
    <w:p w14:paraId="63FB2FF5" w14:textId="77777777" w:rsidR="00793152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 titular dos dados seja informado sobre os períodos de retenção e o descarte de seus dados.</w:t>
      </w:r>
    </w:p>
    <w:p w14:paraId="366BAC63" w14:textId="77777777" w:rsidR="00793152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Os dados sejam excluídos quando não forem mais necessários para a finalidade original, exceto em casos de obrigação legal ou justificativa legítima.</w:t>
      </w:r>
    </w:p>
    <w:p w14:paraId="5BC11865" w14:textId="77777777" w:rsidR="00793152" w:rsidRDefault="00000000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Os titulares possam exercer seus direitos, incluindo o direito de solicitar a exclusão de seus dados quando aplicável.</w:t>
      </w:r>
    </w:p>
    <w:p w14:paraId="19D1D101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17" w:name="_heading=h.uroi8cbyqh3z" w:colFirst="0" w:colLast="0"/>
      <w:bookmarkEnd w:id="17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8. Consequências do Não Cumprimento</w:t>
      </w:r>
    </w:p>
    <w:p w14:paraId="214BE5F0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lastRenderedPageBreak/>
        <w:t>O descumprimento desta política pode resultar em violações das normas legais, com consequências que podem incluir:</w:t>
      </w:r>
    </w:p>
    <w:p w14:paraId="77C0E21B" w14:textId="77777777" w:rsidR="00793152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Sanções administrativas aplicadas pela Autoridade Nacional de Proteção de Dados (ANPD).</w:t>
      </w:r>
    </w:p>
    <w:p w14:paraId="3DAF0F4F" w14:textId="77777777" w:rsidR="00793152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Danos reputacionais para a organização.</w:t>
      </w:r>
    </w:p>
    <w:p w14:paraId="7FEB19F2" w14:textId="77777777" w:rsidR="00793152" w:rsidRDefault="00000000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Ações legais e reclamações de titulares de dados.</w:t>
      </w:r>
    </w:p>
    <w:p w14:paraId="794F475B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Colaboradores e prestadores de serviços que não cumprirem esta política estarão sujeitos a medidas disciplinares, que podem incluir advertências, suspensões ou desligamentos, conforme as regras internas da Organização.</w:t>
      </w:r>
    </w:p>
    <w:p w14:paraId="7171645E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60" w:after="80" w:line="276" w:lineRule="auto"/>
        <w:jc w:val="both"/>
        <w:rPr>
          <w:rFonts w:ascii="Montserrat" w:eastAsia="Montserrat" w:hAnsi="Montserrat" w:cs="Montserrat"/>
          <w:b/>
          <w:color w:val="000000"/>
          <w:sz w:val="34"/>
          <w:szCs w:val="34"/>
        </w:rPr>
      </w:pPr>
      <w:bookmarkStart w:id="18" w:name="_heading=h.xn9aub5a2du" w:colFirst="0" w:colLast="0"/>
      <w:bookmarkEnd w:id="18"/>
      <w:r>
        <w:rPr>
          <w:rFonts w:ascii="Montserrat" w:eastAsia="Montserrat" w:hAnsi="Montserrat" w:cs="Montserrat"/>
          <w:b/>
          <w:color w:val="000000"/>
          <w:sz w:val="34"/>
          <w:szCs w:val="34"/>
        </w:rPr>
        <w:t>9. Revisão e Atualização da Política</w:t>
      </w:r>
    </w:p>
    <w:p w14:paraId="26246329" w14:textId="77777777" w:rsidR="0079315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240" w:after="240" w:line="276" w:lineRule="auto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Esta política será revisada periodicamente, no mínimo uma vez por ano, ou sempre que houver alterações significativas nas leis ou regulamentos aplicáveis, ou nos processos internos da organização.</w:t>
      </w:r>
    </w:p>
    <w:p w14:paraId="5CFCDCDB" w14:textId="77777777" w:rsidR="00793152" w:rsidRDefault="0079315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100" w:after="100" w:line="276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sectPr w:rsidR="007931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7024B" w14:textId="77777777" w:rsidR="009F6193" w:rsidRDefault="009F6193">
      <w:pPr>
        <w:spacing w:before="0" w:after="0" w:line="240" w:lineRule="auto"/>
      </w:pPr>
      <w:r>
        <w:separator/>
      </w:r>
    </w:p>
  </w:endnote>
  <w:endnote w:type="continuationSeparator" w:id="0">
    <w:p w14:paraId="707C64F9" w14:textId="77777777" w:rsidR="009F6193" w:rsidRDefault="009F619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BDF9BD4-F2BF-4401-BC33-26E265799DB6}"/>
    <w:embedBold r:id="rId2" w:fontKey="{2FE19159-588F-4D85-9A59-5563362961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F42F71-CCCE-4131-A43B-71E776D700B5}"/>
    <w:embedItalic r:id="rId4" w:fontKey="{83C03711-40BA-420D-A03C-FEE5AD4618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DD7602-6258-4A6E-AE13-1D12539F8F2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5ABC311B-D241-4092-9BB1-0FFEFE0169A2}"/>
    <w:embedBold r:id="rId7" w:fontKey="{1CF862AB-552F-4851-94D3-8F5501FD2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F3F914D-41D4-4363-8C32-CA5545D70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BBA57" w14:textId="77777777" w:rsidR="00793152" w:rsidRDefault="007931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62E39" w14:textId="77777777" w:rsidR="00793152" w:rsidRDefault="00793152">
    <w:pPr>
      <w:rPr>
        <w:sz w:val="2"/>
        <w:szCs w:val="2"/>
      </w:rPr>
    </w:pPr>
  </w:p>
  <w:tbl>
    <w:tblPr>
      <w:tblStyle w:val="afff5"/>
      <w:tblW w:w="10500" w:type="dxa"/>
      <w:tblInd w:w="-5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500"/>
    </w:tblGrid>
    <w:tr w:rsidR="00793152" w14:paraId="35F43B6E" w14:textId="77777777">
      <w:tc>
        <w:tcPr>
          <w:tcW w:w="1050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6C81C58" w14:textId="77777777" w:rsidR="00793152" w:rsidRDefault="00000000">
          <w:pPr>
            <w:widowControl w:val="0"/>
            <w:spacing w:before="0"/>
            <w:rPr>
              <w:sz w:val="12"/>
              <w:szCs w:val="12"/>
            </w:rPr>
          </w:pPr>
          <w:r>
            <w:rPr>
              <w:b/>
              <w:sz w:val="12"/>
              <w:szCs w:val="12"/>
            </w:rPr>
            <w:t>Emitido por:</w:t>
          </w:r>
          <w:r>
            <w:rPr>
              <w:sz w:val="12"/>
              <w:szCs w:val="12"/>
            </w:rPr>
            <w:t xml:space="preserve"> GTI CONSULTORIA 09/10/2024 </w:t>
          </w:r>
        </w:p>
      </w:tc>
    </w:tr>
  </w:tbl>
  <w:p w14:paraId="7598AE2B" w14:textId="77777777" w:rsidR="00793152" w:rsidRDefault="0079315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D6BE1" w14:textId="77777777" w:rsidR="00793152" w:rsidRDefault="00793152">
    <w:pPr>
      <w:rPr>
        <w:sz w:val="2"/>
        <w:szCs w:val="2"/>
      </w:rPr>
    </w:pPr>
  </w:p>
  <w:tbl>
    <w:tblPr>
      <w:tblStyle w:val="afff6"/>
      <w:tblW w:w="10545" w:type="dxa"/>
      <w:tblInd w:w="-5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330"/>
      <w:gridCol w:w="4215"/>
    </w:tblGrid>
    <w:tr w:rsidR="00793152" w14:paraId="586478EE" w14:textId="77777777">
      <w:tc>
        <w:tcPr>
          <w:tcW w:w="633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4008C01" w14:textId="77777777" w:rsidR="00793152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jc w:val="center"/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Emitido por:</w:t>
          </w:r>
          <w:r>
            <w:rPr>
              <w:sz w:val="16"/>
              <w:szCs w:val="16"/>
            </w:rPr>
            <w:t xml:space="preserve"> Arthur Almeida / Romênia Cavalcanti: 01/03/2024 </w:t>
          </w:r>
        </w:p>
      </w:tc>
      <w:tc>
        <w:tcPr>
          <w:tcW w:w="42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407C02E" w14:textId="77777777" w:rsidR="00793152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jc w:val="center"/>
            <w:rPr>
              <w:sz w:val="16"/>
              <w:szCs w:val="16"/>
            </w:rPr>
          </w:pPr>
          <w:r>
            <w:rPr>
              <w:b/>
              <w:sz w:val="16"/>
              <w:szCs w:val="16"/>
            </w:rPr>
            <w:t>Validação:</w:t>
          </w:r>
          <w:r>
            <w:rPr>
              <w:sz w:val="16"/>
              <w:szCs w:val="16"/>
            </w:rPr>
            <w:t xml:space="preserve"> Andréa Leal 03/03/2024</w:t>
          </w:r>
        </w:p>
      </w:tc>
    </w:tr>
  </w:tbl>
  <w:p w14:paraId="21802299" w14:textId="77777777" w:rsidR="00793152" w:rsidRDefault="00793152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B4BA1" w14:textId="77777777" w:rsidR="009F6193" w:rsidRDefault="009F6193">
      <w:pPr>
        <w:spacing w:before="0" w:after="0" w:line="240" w:lineRule="auto"/>
      </w:pPr>
      <w:r>
        <w:separator/>
      </w:r>
    </w:p>
  </w:footnote>
  <w:footnote w:type="continuationSeparator" w:id="0">
    <w:p w14:paraId="437B0853" w14:textId="77777777" w:rsidR="009F6193" w:rsidRDefault="009F619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E9F32" w14:textId="77777777" w:rsidR="00793152" w:rsidRDefault="007931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288F5" w14:textId="77777777" w:rsidR="00793152" w:rsidRDefault="00793152">
    <w:pPr>
      <w:rPr>
        <w:sz w:val="2"/>
        <w:szCs w:val="2"/>
      </w:rPr>
    </w:pPr>
  </w:p>
  <w:tbl>
    <w:tblPr>
      <w:tblStyle w:val="afff3"/>
      <w:tblW w:w="10545" w:type="dxa"/>
      <w:tblInd w:w="-566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615"/>
      <w:gridCol w:w="4200"/>
      <w:gridCol w:w="2730"/>
    </w:tblGrid>
    <w:tr w:rsidR="00793152" w14:paraId="1291C5A3" w14:textId="77777777">
      <w:trPr>
        <w:trHeight w:val="404"/>
      </w:trPr>
      <w:tc>
        <w:tcPr>
          <w:tcW w:w="3615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E9D092C" w14:textId="77777777" w:rsidR="00793152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jc w:val="center"/>
            <w:rPr>
              <w:sz w:val="4"/>
              <w:szCs w:val="4"/>
            </w:rPr>
          </w:pPr>
          <w:r>
            <w:rPr>
              <w:noProof/>
              <w:sz w:val="4"/>
              <w:szCs w:val="4"/>
            </w:rPr>
            <w:drawing>
              <wp:inline distT="114300" distB="114300" distL="114300" distR="114300" wp14:anchorId="184B4224" wp14:editId="1A350F8F">
                <wp:extent cx="1847850" cy="292100"/>
                <wp:effectExtent l="0" t="0" r="0" b="0"/>
                <wp:docPr id="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292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0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975EBF2" w14:textId="77777777" w:rsidR="007931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0" w:after="350"/>
            <w:jc w:val="center"/>
            <w:rPr>
              <w:rFonts w:ascii="Montserrat" w:eastAsia="Montserrat" w:hAnsi="Montserrat" w:cs="Montserrat"/>
              <w:b/>
              <w:color w:val="434343"/>
              <w:sz w:val="18"/>
              <w:szCs w:val="18"/>
            </w:rPr>
          </w:pPr>
          <w:r>
            <w:rPr>
              <w:rFonts w:ascii="Montserrat" w:eastAsia="Montserrat" w:hAnsi="Montserrat" w:cs="Montserrat"/>
              <w:b/>
              <w:color w:val="434343"/>
              <w:sz w:val="18"/>
              <w:szCs w:val="18"/>
            </w:rPr>
            <w:t>POLÍTICA DE GUARDA E DESCARTE</w:t>
          </w:r>
        </w:p>
        <w:p w14:paraId="6BE992A1" w14:textId="77777777" w:rsidR="00793152" w:rsidRDefault="0079315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0" w:after="350"/>
            <w:jc w:val="center"/>
            <w:rPr>
              <w:rFonts w:ascii="Montserrat" w:eastAsia="Montserrat" w:hAnsi="Montserrat" w:cs="Montserrat"/>
              <w:b/>
              <w:color w:val="434343"/>
              <w:sz w:val="18"/>
              <w:szCs w:val="18"/>
            </w:rPr>
          </w:pPr>
        </w:p>
      </w:tc>
      <w:tc>
        <w:tcPr>
          <w:tcW w:w="273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AAB2405" w14:textId="77777777" w:rsidR="00793152" w:rsidRDefault="00000000">
          <w:pPr>
            <w:widowControl w:val="0"/>
            <w:spacing w:before="0"/>
            <w:jc w:val="center"/>
            <w:rPr>
              <w:sz w:val="4"/>
              <w:szCs w:val="4"/>
            </w:rPr>
          </w:pPr>
          <w:r>
            <w:rPr>
              <w:sz w:val="18"/>
              <w:szCs w:val="18"/>
            </w:rPr>
            <w:t>REV. 01</w:t>
          </w:r>
          <w:r>
            <w:rPr>
              <w:sz w:val="18"/>
              <w:szCs w:val="18"/>
            </w:rPr>
            <w:br/>
          </w:r>
        </w:p>
      </w:tc>
    </w:tr>
    <w:tr w:rsidR="00793152" w14:paraId="7B80F2E0" w14:textId="77777777">
      <w:trPr>
        <w:trHeight w:val="733"/>
      </w:trPr>
      <w:tc>
        <w:tcPr>
          <w:tcW w:w="3615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D57AE64" w14:textId="77777777" w:rsidR="00793152" w:rsidRDefault="007931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rPr>
              <w:sz w:val="4"/>
              <w:szCs w:val="4"/>
            </w:rPr>
          </w:pPr>
        </w:p>
      </w:tc>
      <w:tc>
        <w:tcPr>
          <w:tcW w:w="4200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27CA2AAA" w14:textId="77777777" w:rsidR="00793152" w:rsidRDefault="007931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rPr>
              <w:sz w:val="4"/>
              <w:szCs w:val="4"/>
            </w:rPr>
          </w:pPr>
        </w:p>
      </w:tc>
      <w:tc>
        <w:tcPr>
          <w:tcW w:w="273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11D38ACF" w14:textId="77777777" w:rsidR="00793152" w:rsidRDefault="00000000">
          <w:pPr>
            <w:widowControl w:val="0"/>
            <w:spacing w:befor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PG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36439A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1CF266C0" w14:textId="77777777" w:rsidR="00793152" w:rsidRDefault="00793152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47FDA" w14:textId="77777777" w:rsidR="00793152" w:rsidRDefault="00793152">
    <w:pPr>
      <w:rPr>
        <w:sz w:val="2"/>
        <w:szCs w:val="2"/>
      </w:rPr>
    </w:pPr>
  </w:p>
  <w:tbl>
    <w:tblPr>
      <w:tblStyle w:val="afff4"/>
      <w:tblW w:w="10545" w:type="dxa"/>
      <w:tblInd w:w="-566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615"/>
      <w:gridCol w:w="4200"/>
      <w:gridCol w:w="2730"/>
    </w:tblGrid>
    <w:tr w:rsidR="00793152" w14:paraId="32F771E6" w14:textId="77777777">
      <w:trPr>
        <w:trHeight w:val="404"/>
      </w:trPr>
      <w:tc>
        <w:tcPr>
          <w:tcW w:w="3615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8D99E71" w14:textId="77777777" w:rsidR="00793152" w:rsidRDefault="00000000">
          <w:pPr>
            <w:widowControl w:val="0"/>
            <w:spacing w:before="0"/>
            <w:jc w:val="center"/>
            <w:rPr>
              <w:sz w:val="2"/>
              <w:szCs w:val="2"/>
            </w:rPr>
          </w:pPr>
          <w:r>
            <w:rPr>
              <w:noProof/>
              <w:sz w:val="2"/>
              <w:szCs w:val="2"/>
            </w:rPr>
            <w:drawing>
              <wp:inline distT="114300" distB="114300" distL="114300" distR="114300" wp14:anchorId="00A2A86F" wp14:editId="7B2468BC">
                <wp:extent cx="1847850" cy="292100"/>
                <wp:effectExtent l="0" t="0" r="0" b="0"/>
                <wp:docPr id="2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292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0" w:type="dxa"/>
          <w:vMerge w:val="restart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FA0437E" w14:textId="77777777" w:rsidR="007931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0" w:after="350"/>
            <w:jc w:val="center"/>
            <w:rPr>
              <w:b/>
              <w:color w:val="2A324C"/>
              <w:sz w:val="18"/>
              <w:szCs w:val="18"/>
            </w:rPr>
          </w:pPr>
          <w:bookmarkStart w:id="19" w:name="_heading=h.5z0ew8ry975u" w:colFirst="0" w:colLast="0"/>
          <w:bookmarkEnd w:id="19"/>
          <w:r>
            <w:rPr>
              <w:rFonts w:ascii="Montserrat" w:eastAsia="Montserrat" w:hAnsi="Montserrat" w:cs="Montserrat"/>
              <w:b/>
              <w:color w:val="434343"/>
              <w:sz w:val="18"/>
              <w:szCs w:val="18"/>
            </w:rPr>
            <w:t xml:space="preserve">RELATÓRIO DE AUDITORIA </w:t>
          </w:r>
          <w:r>
            <w:rPr>
              <w:rFonts w:ascii="Montserrat" w:eastAsia="Montserrat" w:hAnsi="Montserrat" w:cs="Montserrat"/>
              <w:b/>
              <w:color w:val="434343"/>
              <w:sz w:val="18"/>
              <w:szCs w:val="18"/>
            </w:rPr>
            <w:br/>
            <w:t>&amp; PLANO DE AÇÃO</w:t>
          </w:r>
        </w:p>
      </w:tc>
      <w:tc>
        <w:tcPr>
          <w:tcW w:w="273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24A2EEF" w14:textId="77777777" w:rsidR="00793152" w:rsidRDefault="00000000">
          <w:pPr>
            <w:widowControl w:val="0"/>
            <w:spacing w:before="0"/>
            <w:jc w:val="center"/>
            <w:rPr>
              <w:sz w:val="2"/>
              <w:szCs w:val="2"/>
            </w:rPr>
          </w:pPr>
          <w:r>
            <w:rPr>
              <w:sz w:val="18"/>
              <w:szCs w:val="18"/>
            </w:rPr>
            <w:t>REV. 00</w:t>
          </w:r>
          <w:r>
            <w:rPr>
              <w:sz w:val="18"/>
              <w:szCs w:val="18"/>
            </w:rPr>
            <w:br/>
          </w:r>
        </w:p>
      </w:tc>
    </w:tr>
    <w:tr w:rsidR="00793152" w14:paraId="12F01E5C" w14:textId="77777777">
      <w:trPr>
        <w:trHeight w:val="508"/>
      </w:trPr>
      <w:tc>
        <w:tcPr>
          <w:tcW w:w="3615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59D94DAF" w14:textId="77777777" w:rsidR="00793152" w:rsidRDefault="007931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rPr>
              <w:sz w:val="2"/>
              <w:szCs w:val="2"/>
            </w:rPr>
          </w:pPr>
        </w:p>
      </w:tc>
      <w:tc>
        <w:tcPr>
          <w:tcW w:w="4200" w:type="dxa"/>
          <w:vMerge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0861735" w14:textId="77777777" w:rsidR="00793152" w:rsidRDefault="007931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rPr>
              <w:sz w:val="2"/>
              <w:szCs w:val="2"/>
            </w:rPr>
          </w:pPr>
        </w:p>
      </w:tc>
      <w:tc>
        <w:tcPr>
          <w:tcW w:w="273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334FD8F" w14:textId="77777777" w:rsidR="00793152" w:rsidRDefault="00000000">
          <w:pPr>
            <w:widowControl w:val="0"/>
            <w:spacing w:befor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PG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fldChar w:fldCharType="end"/>
          </w:r>
        </w:p>
      </w:tc>
    </w:tr>
  </w:tbl>
  <w:p w14:paraId="20C9725F" w14:textId="77777777" w:rsidR="00793152" w:rsidRDefault="00793152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B1231"/>
    <w:multiLevelType w:val="multilevel"/>
    <w:tmpl w:val="4C024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4A0D9D"/>
    <w:multiLevelType w:val="multilevel"/>
    <w:tmpl w:val="F1447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5E288D"/>
    <w:multiLevelType w:val="multilevel"/>
    <w:tmpl w:val="A2D44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B5415C"/>
    <w:multiLevelType w:val="multilevel"/>
    <w:tmpl w:val="329C0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EE266D"/>
    <w:multiLevelType w:val="multilevel"/>
    <w:tmpl w:val="A612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0863466">
    <w:abstractNumId w:val="2"/>
  </w:num>
  <w:num w:numId="2" w16cid:durableId="1069573000">
    <w:abstractNumId w:val="1"/>
  </w:num>
  <w:num w:numId="3" w16cid:durableId="900553574">
    <w:abstractNumId w:val="3"/>
  </w:num>
  <w:num w:numId="4" w16cid:durableId="1556088678">
    <w:abstractNumId w:val="4"/>
  </w:num>
  <w:num w:numId="5" w16cid:durableId="1563255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152"/>
    <w:rsid w:val="000207D3"/>
    <w:rsid w:val="000850E1"/>
    <w:rsid w:val="000A36CE"/>
    <w:rsid w:val="0036439A"/>
    <w:rsid w:val="00660A5F"/>
    <w:rsid w:val="006664CB"/>
    <w:rsid w:val="00672172"/>
    <w:rsid w:val="006C3552"/>
    <w:rsid w:val="00793152"/>
    <w:rsid w:val="009F6193"/>
    <w:rsid w:val="00B21C76"/>
    <w:rsid w:val="00DA3998"/>
    <w:rsid w:val="00E8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FB68"/>
  <w15:docId w15:val="{7BC2F8D0-14B2-4FFA-A5ED-66A53868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color w:val="393F58"/>
        <w:sz w:val="28"/>
        <w:szCs w:val="28"/>
        <w:lang w:val="pt-BR" w:eastAsia="pt-BR" w:bidi="ar-SA"/>
      </w:rPr>
    </w:rPrDefault>
    <w:pPrDefault>
      <w:pPr>
        <w:spacing w:before="400" w:after="400" w:line="2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color w:val="53A983"/>
      <w:sz w:val="56"/>
      <w:szCs w:val="5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0"/>
      <w:outlineLvl w:val="1"/>
    </w:pPr>
    <w:rPr>
      <w:b/>
      <w:color w:val="2A324C"/>
      <w:sz w:val="46"/>
      <w:szCs w:val="4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0"/>
      <w:outlineLvl w:val="2"/>
    </w:pPr>
    <w:rPr>
      <w:b/>
      <w:color w:val="2A324C"/>
      <w:sz w:val="36"/>
      <w:szCs w:val="3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0"/>
      <w:outlineLvl w:val="3"/>
    </w:pPr>
    <w:rPr>
      <w:b/>
      <w:color w:val="2A324C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120" w:after="120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120" w:after="120"/>
      <w:outlineLvl w:val="5"/>
    </w:pPr>
    <w:rPr>
      <w:rFonts w:ascii="Arial" w:eastAsia="Arial" w:hAnsi="Arial" w:cs="Arial"/>
      <w:i/>
      <w:color w:val="666666"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50" w:after="350" w:line="250" w:lineRule="auto"/>
    </w:pPr>
    <w:rPr>
      <w:b/>
      <w:color w:val="2A324C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E4BB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4BBB"/>
  </w:style>
  <w:style w:type="paragraph" w:styleId="Rodap">
    <w:name w:val="footer"/>
    <w:basedOn w:val="Normal"/>
    <w:link w:val="RodapChar"/>
    <w:uiPriority w:val="99"/>
    <w:unhideWhenUsed/>
    <w:rsid w:val="001E4BB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4BBB"/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doSumrio">
    <w:name w:val="TOC Heading"/>
    <w:basedOn w:val="Ttulo1"/>
    <w:next w:val="Normal"/>
    <w:uiPriority w:val="39"/>
    <w:unhideWhenUsed/>
    <w:qFormat/>
    <w:rsid w:val="00B22130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B22130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B22130"/>
    <w:pPr>
      <w:spacing w:after="100"/>
      <w:ind w:left="280"/>
    </w:pPr>
  </w:style>
  <w:style w:type="paragraph" w:styleId="Sumrio3">
    <w:name w:val="toc 3"/>
    <w:basedOn w:val="Normal"/>
    <w:next w:val="Normal"/>
    <w:autoRedefine/>
    <w:uiPriority w:val="39"/>
    <w:unhideWhenUsed/>
    <w:rsid w:val="00B22130"/>
    <w:pPr>
      <w:spacing w:after="100"/>
      <w:ind w:left="560"/>
    </w:pPr>
  </w:style>
  <w:style w:type="character" w:styleId="Hyperlink">
    <w:name w:val="Hyperlink"/>
    <w:basedOn w:val="Fontepargpadro"/>
    <w:uiPriority w:val="99"/>
    <w:unhideWhenUsed/>
    <w:rsid w:val="00B2213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A2DFC"/>
    <w:pPr>
      <w:ind w:left="720"/>
      <w:contextualSpacing/>
    </w:p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4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JcTruYIkg2UBYNkSYrV8f43xw==">CgMxLjAyDmguaXcxZWcwdDcxN2pzMg5oLnNhbjNxejlrYWVmaDIOaC50ODBleWM1eTltMDkyDmguc2RnMm54ZzRqa2psMg5oLnNlZWt1YXhka2tobDIOaC5qZ25neTQ3c25nM28yDmgua3duc2V6aWxoOWlzMg5oLnZ4bWVjd3l3OGdheDIOaC52ZXZrcjBqamhnaWgyDmguNWVkZDJndGx0dWFzMg5oLnA2cDRtanV0bHVndjIOaC53MWsxOHp5Y2N5NWgyDmgudG5oZDVwdm1rMTVuMg5oLnN6ajMxeW9lMTNwNzIOaC4xMW5nbXg2OWt4ZHQyDmguY2tiYTk2ejdtbjZpMg5oLjc4bDJhYnlramt3MTIOaC51cm9pOGNieXFoM3oyDWgueG45YXViNWEyZHUyDmguNXowZXc4cnk5NzV1OAByITFjbWhSSWdxc1RadDF3UVNjbGVWcVB1NzBESjVjZWgt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1908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Gomes</dc:creator>
  <cp:lastModifiedBy>Camila Gomes</cp:lastModifiedBy>
  <cp:revision>6</cp:revision>
  <dcterms:created xsi:type="dcterms:W3CDTF">2024-10-18T16:58:00Z</dcterms:created>
  <dcterms:modified xsi:type="dcterms:W3CDTF">2024-10-23T17:32:00Z</dcterms:modified>
</cp:coreProperties>
</file>